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7324A" w14:textId="61D23B61" w:rsidR="00564FF5" w:rsidRDefault="009557C2" w:rsidP="004A3E47">
      <w:pPr>
        <w:rPr>
          <w:rFonts w:ascii="Source Sans Pro" w:hAnsi="Source Sans Pro"/>
          <w:sz w:val="22"/>
          <w:szCs w:val="22"/>
        </w:rPr>
      </w:pPr>
      <w:r w:rsidRPr="00AF35A0">
        <w:rPr>
          <w:rFonts w:ascii="Source Sans Pro" w:hAnsi="Source Sans Pro"/>
          <w:sz w:val="22"/>
          <w:szCs w:val="22"/>
        </w:rPr>
        <w:t>Use the matrix below to assess the impact of a position’s vacancy on the organization. Assume the position is vacant for 1-3 months but will be filled.</w:t>
      </w:r>
    </w:p>
    <w:tbl>
      <w:tblPr>
        <w:tblStyle w:val="TableGrid"/>
        <w:tblpPr w:leftFromText="180" w:rightFromText="180" w:vertAnchor="page" w:horzAnchor="margin" w:tblpY="1971"/>
        <w:tblW w:w="5000" w:type="pct"/>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2050"/>
        <w:gridCol w:w="4102"/>
        <w:gridCol w:w="4102"/>
        <w:gridCol w:w="4100"/>
      </w:tblGrid>
      <w:tr w:rsidR="004A3E47" w:rsidRPr="00AF35A0" w14:paraId="55FD2A0F" w14:textId="77777777" w:rsidTr="004A3E47">
        <w:tc>
          <w:tcPr>
            <w:tcW w:w="714" w:type="pct"/>
          </w:tcPr>
          <w:p w14:paraId="55425F61" w14:textId="77777777" w:rsidR="004A3E47" w:rsidRPr="003968B0" w:rsidRDefault="004A3E47" w:rsidP="004A3E47">
            <w:pPr>
              <w:jc w:val="center"/>
              <w:rPr>
                <w:rFonts w:ascii="Source Sans Pro" w:hAnsi="Source Sans Pro"/>
                <w:color w:val="FFFFFF" w:themeColor="background1"/>
                <w:sz w:val="28"/>
                <w:szCs w:val="28"/>
              </w:rPr>
            </w:pPr>
          </w:p>
        </w:tc>
        <w:tc>
          <w:tcPr>
            <w:tcW w:w="4286" w:type="pct"/>
            <w:gridSpan w:val="3"/>
            <w:shd w:val="clear" w:color="auto" w:fill="003D4C"/>
          </w:tcPr>
          <w:p w14:paraId="6E51DFA2" w14:textId="77777777" w:rsidR="004A3E47" w:rsidRPr="00EB2B84" w:rsidRDefault="004A3E47" w:rsidP="004A3E47">
            <w:pPr>
              <w:jc w:val="center"/>
              <w:rPr>
                <w:rFonts w:ascii="Source Sans Pro" w:hAnsi="Source Sans Pro"/>
                <w:b/>
                <w:bCs/>
                <w:color w:val="FFFFFF" w:themeColor="background1"/>
                <w:sz w:val="28"/>
                <w:szCs w:val="28"/>
              </w:rPr>
            </w:pPr>
            <w:r w:rsidRPr="00EB2B84">
              <w:rPr>
                <w:rFonts w:ascii="Source Sans Pro" w:hAnsi="Source Sans Pro"/>
                <w:b/>
                <w:bCs/>
                <w:color w:val="FFFFFF" w:themeColor="background1"/>
                <w:sz w:val="28"/>
                <w:szCs w:val="28"/>
              </w:rPr>
              <w:t>Impact</w:t>
            </w:r>
          </w:p>
        </w:tc>
      </w:tr>
      <w:tr w:rsidR="004A3E47" w:rsidRPr="00AF35A0" w14:paraId="78BDE690" w14:textId="77777777" w:rsidTr="004A3E47">
        <w:tc>
          <w:tcPr>
            <w:tcW w:w="714" w:type="pct"/>
            <w:shd w:val="clear" w:color="auto" w:fill="4B4F54"/>
          </w:tcPr>
          <w:p w14:paraId="6C4363FA" w14:textId="6816E31F" w:rsidR="004A3E47" w:rsidRPr="00EB2B84" w:rsidRDefault="00C31A4B" w:rsidP="004A3E47">
            <w:pPr>
              <w:jc w:val="center"/>
              <w:rPr>
                <w:rFonts w:ascii="Source Sans Pro" w:hAnsi="Source Sans Pro"/>
                <w:b/>
                <w:bCs/>
              </w:rPr>
            </w:pPr>
            <w:r>
              <w:rPr>
                <w:rFonts w:ascii="Source Sans Pro" w:hAnsi="Source Sans Pro"/>
                <w:b/>
                <w:bCs/>
                <w:color w:val="FFFFFF" w:themeColor="background1"/>
              </w:rPr>
              <w:t xml:space="preserve">Position </w:t>
            </w:r>
            <w:r w:rsidR="004A3E47" w:rsidRPr="00EB2B84">
              <w:rPr>
                <w:rFonts w:ascii="Source Sans Pro" w:hAnsi="Source Sans Pro"/>
                <w:b/>
                <w:bCs/>
                <w:color w:val="FFFFFF" w:themeColor="background1"/>
              </w:rPr>
              <w:t>Risk</w:t>
            </w:r>
          </w:p>
        </w:tc>
        <w:tc>
          <w:tcPr>
            <w:tcW w:w="1429" w:type="pct"/>
            <w:shd w:val="clear" w:color="auto" w:fill="4B4F54"/>
          </w:tcPr>
          <w:p w14:paraId="705F688D" w14:textId="77777777" w:rsidR="004A3E47" w:rsidRPr="00EB2B84" w:rsidRDefault="004A3E47" w:rsidP="004A3E47">
            <w:pPr>
              <w:jc w:val="center"/>
              <w:rPr>
                <w:rFonts w:ascii="Source Sans Pro" w:hAnsi="Source Sans Pro"/>
                <w:b/>
                <w:bCs/>
                <w:color w:val="FFFFFF" w:themeColor="background1"/>
              </w:rPr>
            </w:pPr>
            <w:r w:rsidRPr="00EB2B84">
              <w:rPr>
                <w:rFonts w:ascii="Source Sans Pro" w:hAnsi="Source Sans Pro"/>
                <w:b/>
                <w:bCs/>
                <w:color w:val="FFFFFF" w:themeColor="background1"/>
              </w:rPr>
              <w:t>Low (1)</w:t>
            </w:r>
          </w:p>
        </w:tc>
        <w:tc>
          <w:tcPr>
            <w:tcW w:w="1429" w:type="pct"/>
            <w:shd w:val="clear" w:color="auto" w:fill="4B4F54"/>
          </w:tcPr>
          <w:p w14:paraId="173AD772" w14:textId="77777777" w:rsidR="004A3E47" w:rsidRPr="00EB2B84" w:rsidRDefault="004A3E47" w:rsidP="004A3E47">
            <w:pPr>
              <w:jc w:val="center"/>
              <w:rPr>
                <w:rFonts w:ascii="Source Sans Pro" w:hAnsi="Source Sans Pro"/>
                <w:b/>
                <w:bCs/>
                <w:color w:val="FFFFFF" w:themeColor="background1"/>
              </w:rPr>
            </w:pPr>
            <w:r w:rsidRPr="00EB2B84">
              <w:rPr>
                <w:rFonts w:ascii="Source Sans Pro" w:hAnsi="Source Sans Pro"/>
                <w:b/>
                <w:bCs/>
                <w:color w:val="FFFFFF" w:themeColor="background1"/>
              </w:rPr>
              <w:t>Medium (2)</w:t>
            </w:r>
          </w:p>
        </w:tc>
        <w:tc>
          <w:tcPr>
            <w:tcW w:w="1429" w:type="pct"/>
            <w:shd w:val="clear" w:color="auto" w:fill="4B4F54"/>
          </w:tcPr>
          <w:p w14:paraId="4767EB62" w14:textId="77777777" w:rsidR="004A3E47" w:rsidRPr="00EB2B84" w:rsidRDefault="004A3E47" w:rsidP="004A3E47">
            <w:pPr>
              <w:jc w:val="center"/>
              <w:rPr>
                <w:rFonts w:ascii="Source Sans Pro" w:hAnsi="Source Sans Pro"/>
                <w:b/>
                <w:bCs/>
                <w:color w:val="FFFFFF" w:themeColor="background1"/>
              </w:rPr>
            </w:pPr>
            <w:r w:rsidRPr="00EB2B84">
              <w:rPr>
                <w:rFonts w:ascii="Source Sans Pro" w:hAnsi="Source Sans Pro"/>
                <w:b/>
                <w:bCs/>
                <w:color w:val="FFFFFF" w:themeColor="background1"/>
              </w:rPr>
              <w:t>High (3)</w:t>
            </w:r>
          </w:p>
        </w:tc>
      </w:tr>
      <w:tr w:rsidR="004A3E47" w:rsidRPr="00AF35A0" w14:paraId="3AFCE929" w14:textId="77777777" w:rsidTr="004A3E47">
        <w:tc>
          <w:tcPr>
            <w:tcW w:w="714" w:type="pct"/>
            <w:shd w:val="clear" w:color="auto" w:fill="0097A9"/>
          </w:tcPr>
          <w:p w14:paraId="28432BF5" w14:textId="23EB6B23" w:rsidR="004A3E47" w:rsidRPr="00EB2B84" w:rsidRDefault="00C31A4B" w:rsidP="004A3E47">
            <w:pPr>
              <w:rPr>
                <w:rFonts w:ascii="Source Sans Pro" w:hAnsi="Source Sans Pro"/>
                <w:b/>
                <w:bCs/>
                <w:color w:val="FFFFFF" w:themeColor="background1"/>
                <w:sz w:val="22"/>
                <w:szCs w:val="22"/>
              </w:rPr>
            </w:pPr>
            <w:r>
              <w:rPr>
                <w:rFonts w:ascii="Source Sans Pro" w:hAnsi="Source Sans Pro"/>
                <w:b/>
                <w:bCs/>
                <w:color w:val="FFFFFF" w:themeColor="background1"/>
                <w:sz w:val="22"/>
                <w:szCs w:val="22"/>
              </w:rPr>
              <w:t>T</w:t>
            </w:r>
            <w:r w:rsidR="004A3E47" w:rsidRPr="00EB2B84">
              <w:rPr>
                <w:rFonts w:ascii="Source Sans Pro" w:hAnsi="Source Sans Pro"/>
                <w:b/>
                <w:bCs/>
                <w:color w:val="FFFFFF" w:themeColor="background1"/>
                <w:sz w:val="22"/>
                <w:szCs w:val="22"/>
              </w:rPr>
              <w:t xml:space="preserve">urnover risk </w:t>
            </w:r>
          </w:p>
        </w:tc>
        <w:tc>
          <w:tcPr>
            <w:tcW w:w="1429" w:type="pct"/>
            <w:shd w:val="clear" w:color="auto" w:fill="D9E3E9" w:themeFill="text1" w:themeFillTint="33"/>
          </w:tcPr>
          <w:p w14:paraId="33FA2368" w14:textId="452845B9" w:rsidR="004A3E47" w:rsidRPr="00AF35A0" w:rsidRDefault="004A3E47" w:rsidP="004A3E47">
            <w:pPr>
              <w:rPr>
                <w:rFonts w:ascii="Source Sans Pro" w:hAnsi="Source Sans Pro"/>
                <w:sz w:val="22"/>
                <w:szCs w:val="22"/>
              </w:rPr>
            </w:pPr>
            <w:r w:rsidRPr="00AF35A0">
              <w:rPr>
                <w:rFonts w:ascii="Source Sans Pro" w:hAnsi="Source Sans Pro"/>
                <w:sz w:val="22"/>
                <w:szCs w:val="22"/>
              </w:rPr>
              <w:t>Three-year average turnover is 1</w:t>
            </w:r>
            <w:r w:rsidR="00A07121">
              <w:rPr>
                <w:rFonts w:ascii="Source Sans Pro" w:hAnsi="Source Sans Pro"/>
                <w:sz w:val="22"/>
                <w:szCs w:val="22"/>
              </w:rPr>
              <w:t>0</w:t>
            </w:r>
            <w:r w:rsidRPr="00AF35A0">
              <w:rPr>
                <w:rFonts w:ascii="Source Sans Pro" w:hAnsi="Source Sans Pro"/>
                <w:sz w:val="22"/>
                <w:szCs w:val="22"/>
              </w:rPr>
              <w:t>% or below.</w:t>
            </w:r>
          </w:p>
        </w:tc>
        <w:tc>
          <w:tcPr>
            <w:tcW w:w="1429" w:type="pct"/>
            <w:shd w:val="clear" w:color="auto" w:fill="D9E3E9" w:themeFill="text1" w:themeFillTint="33"/>
          </w:tcPr>
          <w:p w14:paraId="1E2D189C" w14:textId="7F390888" w:rsidR="004A3E47" w:rsidRPr="00AF35A0" w:rsidRDefault="004A3E47" w:rsidP="004A3E47">
            <w:pPr>
              <w:rPr>
                <w:rFonts w:ascii="Source Sans Pro" w:hAnsi="Source Sans Pro"/>
                <w:sz w:val="22"/>
                <w:szCs w:val="22"/>
              </w:rPr>
            </w:pPr>
            <w:r w:rsidRPr="00AF35A0">
              <w:rPr>
                <w:rFonts w:ascii="Source Sans Pro" w:hAnsi="Source Sans Pro"/>
                <w:sz w:val="22"/>
                <w:szCs w:val="22"/>
              </w:rPr>
              <w:t>Three-year average turnover is 1</w:t>
            </w:r>
            <w:r w:rsidR="00A07121">
              <w:rPr>
                <w:rFonts w:ascii="Source Sans Pro" w:hAnsi="Source Sans Pro"/>
                <w:sz w:val="22"/>
                <w:szCs w:val="22"/>
              </w:rPr>
              <w:t>1</w:t>
            </w:r>
            <w:r w:rsidRPr="00AF35A0">
              <w:rPr>
                <w:rFonts w:ascii="Source Sans Pro" w:hAnsi="Source Sans Pro"/>
                <w:sz w:val="22"/>
                <w:szCs w:val="22"/>
              </w:rPr>
              <w:t>-30% or below</w:t>
            </w:r>
          </w:p>
        </w:tc>
        <w:tc>
          <w:tcPr>
            <w:tcW w:w="1429" w:type="pct"/>
            <w:shd w:val="clear" w:color="auto" w:fill="D9E3E9" w:themeFill="text1" w:themeFillTint="33"/>
          </w:tcPr>
          <w:p w14:paraId="4315EB9E"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Three-year average turnover exceeds 30%</w:t>
            </w:r>
          </w:p>
        </w:tc>
      </w:tr>
      <w:tr w:rsidR="004A3E47" w:rsidRPr="00AF35A0" w14:paraId="349C18D4" w14:textId="77777777" w:rsidTr="004A3E47">
        <w:tc>
          <w:tcPr>
            <w:tcW w:w="714" w:type="pct"/>
            <w:shd w:val="clear" w:color="auto" w:fill="0097A9"/>
          </w:tcPr>
          <w:p w14:paraId="13899ECB" w14:textId="77A1D1C1" w:rsidR="004A3E47" w:rsidRPr="00EB2B84" w:rsidRDefault="00C31A4B" w:rsidP="004A3E47">
            <w:pPr>
              <w:rPr>
                <w:rFonts w:ascii="Source Sans Pro" w:hAnsi="Source Sans Pro"/>
                <w:b/>
                <w:bCs/>
                <w:color w:val="FFFFFF" w:themeColor="background1"/>
                <w:sz w:val="22"/>
                <w:szCs w:val="22"/>
              </w:rPr>
            </w:pPr>
            <w:r>
              <w:rPr>
                <w:rFonts w:ascii="Source Sans Pro" w:hAnsi="Source Sans Pro"/>
                <w:b/>
                <w:bCs/>
                <w:color w:val="FFFFFF" w:themeColor="background1"/>
                <w:sz w:val="22"/>
                <w:szCs w:val="22"/>
              </w:rPr>
              <w:t>T</w:t>
            </w:r>
            <w:r w:rsidR="004A3E47" w:rsidRPr="00EB2B84">
              <w:rPr>
                <w:rFonts w:ascii="Source Sans Pro" w:hAnsi="Source Sans Pro"/>
                <w:b/>
                <w:bCs/>
                <w:color w:val="FFFFFF" w:themeColor="background1"/>
                <w:sz w:val="22"/>
                <w:szCs w:val="22"/>
              </w:rPr>
              <w:t>ime-to-hire</w:t>
            </w:r>
          </w:p>
        </w:tc>
        <w:tc>
          <w:tcPr>
            <w:tcW w:w="1429" w:type="pct"/>
            <w:shd w:val="clear" w:color="auto" w:fill="D9E3E9" w:themeFill="text1" w:themeFillTint="33"/>
          </w:tcPr>
          <w:p w14:paraId="219D7D82" w14:textId="7641DBAC" w:rsidR="004A3E47" w:rsidRPr="00AF35A0" w:rsidRDefault="004A3E47" w:rsidP="004A3E47">
            <w:pPr>
              <w:rPr>
                <w:rFonts w:ascii="Source Sans Pro" w:hAnsi="Source Sans Pro"/>
                <w:sz w:val="22"/>
                <w:szCs w:val="22"/>
              </w:rPr>
            </w:pPr>
            <w:r w:rsidRPr="00AF35A0">
              <w:rPr>
                <w:rFonts w:ascii="Source Sans Pro" w:hAnsi="Source Sans Pro"/>
                <w:sz w:val="22"/>
                <w:szCs w:val="22"/>
              </w:rPr>
              <w:t xml:space="preserve">Three-year average position time-to-hire is </w:t>
            </w:r>
            <w:r w:rsidR="00052B1F">
              <w:rPr>
                <w:rFonts w:ascii="Source Sans Pro" w:hAnsi="Source Sans Pro"/>
                <w:sz w:val="22"/>
                <w:szCs w:val="22"/>
              </w:rPr>
              <w:t>60</w:t>
            </w:r>
            <w:r w:rsidRPr="00AF35A0">
              <w:rPr>
                <w:rFonts w:ascii="Source Sans Pro" w:hAnsi="Source Sans Pro"/>
                <w:sz w:val="22"/>
                <w:szCs w:val="22"/>
              </w:rPr>
              <w:t xml:space="preserve"> days or fewer.</w:t>
            </w:r>
          </w:p>
        </w:tc>
        <w:tc>
          <w:tcPr>
            <w:tcW w:w="1429" w:type="pct"/>
            <w:shd w:val="clear" w:color="auto" w:fill="D9E3E9" w:themeFill="text1" w:themeFillTint="33"/>
          </w:tcPr>
          <w:p w14:paraId="31E49AB3" w14:textId="05A02004" w:rsidR="004A3E47" w:rsidRPr="00AF35A0" w:rsidRDefault="004A3E47" w:rsidP="004A3E47">
            <w:pPr>
              <w:rPr>
                <w:rFonts w:ascii="Source Sans Pro" w:hAnsi="Source Sans Pro"/>
                <w:sz w:val="22"/>
                <w:szCs w:val="22"/>
              </w:rPr>
            </w:pPr>
            <w:r w:rsidRPr="00AF35A0">
              <w:rPr>
                <w:rFonts w:ascii="Source Sans Pro" w:hAnsi="Source Sans Pro"/>
                <w:sz w:val="22"/>
                <w:szCs w:val="22"/>
              </w:rPr>
              <w:t xml:space="preserve">Three-year average position time -to-hire is </w:t>
            </w:r>
            <w:r w:rsidR="00052B1F">
              <w:rPr>
                <w:rFonts w:ascii="Source Sans Pro" w:hAnsi="Source Sans Pro"/>
                <w:sz w:val="22"/>
                <w:szCs w:val="22"/>
              </w:rPr>
              <w:t>61</w:t>
            </w:r>
            <w:r w:rsidRPr="00AF35A0">
              <w:rPr>
                <w:rFonts w:ascii="Source Sans Pro" w:hAnsi="Source Sans Pro"/>
                <w:sz w:val="22"/>
                <w:szCs w:val="22"/>
              </w:rPr>
              <w:t>-90 days.</w:t>
            </w:r>
          </w:p>
        </w:tc>
        <w:tc>
          <w:tcPr>
            <w:tcW w:w="1429" w:type="pct"/>
            <w:shd w:val="clear" w:color="auto" w:fill="D9E3E9" w:themeFill="text1" w:themeFillTint="33"/>
          </w:tcPr>
          <w:p w14:paraId="2A0FA0E4"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Three-year average position time-to-hire exceeds 90 days</w:t>
            </w:r>
          </w:p>
        </w:tc>
      </w:tr>
      <w:tr w:rsidR="004A3E47" w:rsidRPr="00AF35A0" w14:paraId="64F43018" w14:textId="77777777" w:rsidTr="004A3E47">
        <w:tc>
          <w:tcPr>
            <w:tcW w:w="714" w:type="pct"/>
            <w:shd w:val="clear" w:color="auto" w:fill="0097A9"/>
          </w:tcPr>
          <w:p w14:paraId="63715A39" w14:textId="08EE716D" w:rsidR="004A3E47" w:rsidRPr="00EB2B84" w:rsidRDefault="00C31A4B" w:rsidP="004A3E47">
            <w:pPr>
              <w:rPr>
                <w:rFonts w:ascii="Source Sans Pro" w:hAnsi="Source Sans Pro"/>
                <w:b/>
                <w:bCs/>
                <w:color w:val="FFFFFF" w:themeColor="background1"/>
                <w:sz w:val="22"/>
                <w:szCs w:val="22"/>
              </w:rPr>
            </w:pPr>
            <w:r>
              <w:rPr>
                <w:rFonts w:ascii="Source Sans Pro" w:hAnsi="Source Sans Pro"/>
                <w:b/>
                <w:bCs/>
                <w:color w:val="FFFFFF" w:themeColor="background1"/>
                <w:sz w:val="22"/>
                <w:szCs w:val="22"/>
              </w:rPr>
              <w:t>K</w:t>
            </w:r>
            <w:r w:rsidR="004A3E47" w:rsidRPr="00EB2B84">
              <w:rPr>
                <w:rFonts w:ascii="Source Sans Pro" w:hAnsi="Source Sans Pro"/>
                <w:b/>
                <w:bCs/>
                <w:color w:val="FFFFFF" w:themeColor="background1"/>
                <w:sz w:val="22"/>
                <w:szCs w:val="22"/>
              </w:rPr>
              <w:t>nowledge and skill transferability</w:t>
            </w:r>
          </w:p>
        </w:tc>
        <w:tc>
          <w:tcPr>
            <w:tcW w:w="1429" w:type="pct"/>
            <w:shd w:val="clear" w:color="auto" w:fill="D9E3E9" w:themeFill="text1" w:themeFillTint="33"/>
          </w:tcPr>
          <w:p w14:paraId="0E9F3B6A"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Cross training requires 0-3 months for knowledge and skills transfer or similar knowledge and skills are readily available for hiring.</w:t>
            </w:r>
          </w:p>
        </w:tc>
        <w:tc>
          <w:tcPr>
            <w:tcW w:w="1429" w:type="pct"/>
            <w:shd w:val="clear" w:color="auto" w:fill="D9E3E9" w:themeFill="text1" w:themeFillTint="33"/>
          </w:tcPr>
          <w:p w14:paraId="0DB70AE8"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4-8 months to cross-train for knowledge and skills or similar knowledge and skills are moderately difficult to hire.</w:t>
            </w:r>
          </w:p>
        </w:tc>
        <w:tc>
          <w:tcPr>
            <w:tcW w:w="1429" w:type="pct"/>
            <w:shd w:val="clear" w:color="auto" w:fill="D9E3E9" w:themeFill="text1" w:themeFillTint="33"/>
          </w:tcPr>
          <w:p w14:paraId="422A1F01"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9+ months to cross-train for knowledge and skills or similar knowledge and skills are very difficult to hire.</w:t>
            </w:r>
          </w:p>
        </w:tc>
      </w:tr>
      <w:tr w:rsidR="004A3E47" w:rsidRPr="00AF35A0" w14:paraId="7853B700" w14:textId="77777777" w:rsidTr="004A3E47">
        <w:tc>
          <w:tcPr>
            <w:tcW w:w="714" w:type="pct"/>
            <w:shd w:val="clear" w:color="auto" w:fill="0097A9"/>
          </w:tcPr>
          <w:p w14:paraId="06E5F48B" w14:textId="2189D213" w:rsidR="004A3E47" w:rsidRPr="00EB2B84" w:rsidRDefault="00C31A4B" w:rsidP="004A3E47">
            <w:pPr>
              <w:rPr>
                <w:rFonts w:ascii="Source Sans Pro" w:hAnsi="Source Sans Pro"/>
                <w:b/>
                <w:bCs/>
                <w:color w:val="FFFFFF" w:themeColor="background1"/>
                <w:sz w:val="22"/>
                <w:szCs w:val="22"/>
              </w:rPr>
            </w:pPr>
            <w:r>
              <w:rPr>
                <w:rFonts w:ascii="Source Sans Pro" w:hAnsi="Source Sans Pro"/>
                <w:b/>
                <w:bCs/>
                <w:color w:val="FFFFFF" w:themeColor="background1"/>
                <w:sz w:val="22"/>
                <w:szCs w:val="22"/>
              </w:rPr>
              <w:t>I</w:t>
            </w:r>
            <w:r w:rsidR="004A3E47" w:rsidRPr="00EB2B84">
              <w:rPr>
                <w:rFonts w:ascii="Source Sans Pro" w:hAnsi="Source Sans Pro"/>
                <w:b/>
                <w:bCs/>
                <w:color w:val="FFFFFF" w:themeColor="background1"/>
                <w:sz w:val="22"/>
                <w:szCs w:val="22"/>
              </w:rPr>
              <w:t>mpact on operations</w:t>
            </w:r>
          </w:p>
        </w:tc>
        <w:tc>
          <w:tcPr>
            <w:tcW w:w="1429" w:type="pct"/>
            <w:shd w:val="clear" w:color="auto" w:fill="D9E3E9" w:themeFill="text1" w:themeFillTint="33"/>
          </w:tcPr>
          <w:p w14:paraId="3EE33A95"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 xml:space="preserve">Minimal to no impact on daily operations. Mild delays may occur. Special projects may continue or be delayed with no major impact until the position is filled. </w:t>
            </w:r>
          </w:p>
        </w:tc>
        <w:tc>
          <w:tcPr>
            <w:tcW w:w="1429" w:type="pct"/>
            <w:shd w:val="clear" w:color="auto" w:fill="D9E3E9" w:themeFill="text1" w:themeFillTint="33"/>
          </w:tcPr>
          <w:p w14:paraId="2E4B47E9"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Moderate impact on daily operations with anticipated longer service level timelines. Controls and risk management may be reallocated to continue core functions. Special projects are postponed until the position is filled.</w:t>
            </w:r>
          </w:p>
        </w:tc>
        <w:tc>
          <w:tcPr>
            <w:tcW w:w="1429" w:type="pct"/>
            <w:shd w:val="clear" w:color="auto" w:fill="D9E3E9" w:themeFill="text1" w:themeFillTint="33"/>
          </w:tcPr>
          <w:p w14:paraId="1912910F"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A single employee performing key functions. Operations or needed controls will not continue or will be significantly delayed with a vacancy.  Special projects are postponed until the position is filled.</w:t>
            </w:r>
          </w:p>
        </w:tc>
      </w:tr>
      <w:tr w:rsidR="004A3E47" w:rsidRPr="00AF35A0" w14:paraId="2DF02F01" w14:textId="77777777" w:rsidTr="004A3E47">
        <w:tc>
          <w:tcPr>
            <w:tcW w:w="714" w:type="pct"/>
            <w:shd w:val="clear" w:color="auto" w:fill="0097A9"/>
          </w:tcPr>
          <w:p w14:paraId="3EA070F0" w14:textId="037E0542" w:rsidR="004A3E47" w:rsidRPr="00EB2B84" w:rsidRDefault="00C31A4B" w:rsidP="004A3E47">
            <w:pPr>
              <w:rPr>
                <w:rFonts w:ascii="Source Sans Pro" w:hAnsi="Source Sans Pro"/>
                <w:b/>
                <w:bCs/>
                <w:color w:val="FFFFFF" w:themeColor="background1"/>
                <w:sz w:val="22"/>
                <w:szCs w:val="22"/>
              </w:rPr>
            </w:pPr>
            <w:r>
              <w:rPr>
                <w:rFonts w:ascii="Source Sans Pro" w:hAnsi="Source Sans Pro"/>
                <w:b/>
                <w:bCs/>
                <w:color w:val="FFFFFF" w:themeColor="background1"/>
                <w:sz w:val="22"/>
                <w:szCs w:val="22"/>
              </w:rPr>
              <w:t>I</w:t>
            </w:r>
            <w:r w:rsidR="004A3E47" w:rsidRPr="00EB2B84">
              <w:rPr>
                <w:rFonts w:ascii="Source Sans Pro" w:hAnsi="Source Sans Pro"/>
                <w:b/>
                <w:bCs/>
                <w:color w:val="FFFFFF" w:themeColor="background1"/>
                <w:sz w:val="22"/>
                <w:szCs w:val="22"/>
              </w:rPr>
              <w:t>mpact on finances</w:t>
            </w:r>
          </w:p>
        </w:tc>
        <w:tc>
          <w:tcPr>
            <w:tcW w:w="1429" w:type="pct"/>
            <w:shd w:val="clear" w:color="auto" w:fill="D9E3E9" w:themeFill="text1" w:themeFillTint="33"/>
          </w:tcPr>
          <w:p w14:paraId="2C197D6E"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 xml:space="preserve">Accounts payable, revenue collection and/or monthly financial tracking can continue as normal with minor delays. </w:t>
            </w:r>
          </w:p>
        </w:tc>
        <w:tc>
          <w:tcPr>
            <w:tcW w:w="1429" w:type="pct"/>
            <w:shd w:val="clear" w:color="auto" w:fill="D9E3E9" w:themeFill="text1" w:themeFillTint="33"/>
          </w:tcPr>
          <w:p w14:paraId="68EDC16C" w14:textId="4D140D32" w:rsidR="004A3E47" w:rsidRPr="00AF35A0" w:rsidRDefault="004A3E47" w:rsidP="004A3E47">
            <w:pPr>
              <w:rPr>
                <w:rFonts w:ascii="Source Sans Pro" w:hAnsi="Source Sans Pro"/>
                <w:sz w:val="22"/>
                <w:szCs w:val="22"/>
              </w:rPr>
            </w:pPr>
            <w:r w:rsidRPr="00AF35A0">
              <w:rPr>
                <w:rFonts w:ascii="Source Sans Pro" w:hAnsi="Source Sans Pro"/>
                <w:sz w:val="22"/>
                <w:szCs w:val="22"/>
              </w:rPr>
              <w:t>Accounts payable</w:t>
            </w:r>
            <w:r w:rsidR="00806467">
              <w:rPr>
                <w:rFonts w:ascii="Source Sans Pro" w:hAnsi="Source Sans Pro"/>
                <w:sz w:val="22"/>
                <w:szCs w:val="22"/>
              </w:rPr>
              <w:t xml:space="preserve"> </w:t>
            </w:r>
            <w:r w:rsidRPr="00AF35A0">
              <w:rPr>
                <w:rFonts w:ascii="Source Sans Pro" w:hAnsi="Source Sans Pro"/>
                <w:sz w:val="22"/>
                <w:szCs w:val="22"/>
              </w:rPr>
              <w:t>and/or monthly financial tracking will be delayed by up to a month.</w:t>
            </w:r>
            <w:r w:rsidR="00806467">
              <w:rPr>
                <w:rFonts w:ascii="Source Sans Pro" w:hAnsi="Source Sans Pro"/>
                <w:sz w:val="22"/>
                <w:szCs w:val="22"/>
              </w:rPr>
              <w:t xml:space="preserve"> </w:t>
            </w:r>
            <w:r w:rsidR="00806467" w:rsidRPr="00AF35A0">
              <w:rPr>
                <w:rFonts w:ascii="Source Sans Pro" w:hAnsi="Source Sans Pro"/>
                <w:sz w:val="22"/>
                <w:szCs w:val="22"/>
              </w:rPr>
              <w:t xml:space="preserve"> </w:t>
            </w:r>
            <w:r w:rsidR="00806467">
              <w:rPr>
                <w:rFonts w:ascii="Source Sans Pro" w:hAnsi="Source Sans Pro"/>
                <w:sz w:val="22"/>
                <w:szCs w:val="22"/>
              </w:rPr>
              <w:t>R</w:t>
            </w:r>
            <w:r w:rsidR="00806467" w:rsidRPr="00AF35A0">
              <w:rPr>
                <w:rFonts w:ascii="Source Sans Pro" w:hAnsi="Source Sans Pro"/>
                <w:sz w:val="22"/>
                <w:szCs w:val="22"/>
              </w:rPr>
              <w:t>evenue collection</w:t>
            </w:r>
            <w:r w:rsidR="00806467">
              <w:rPr>
                <w:rFonts w:ascii="Source Sans Pro" w:hAnsi="Source Sans Pro"/>
                <w:sz w:val="22"/>
                <w:szCs w:val="22"/>
              </w:rPr>
              <w:t xml:space="preserve"> </w:t>
            </w:r>
            <w:r w:rsidR="0044692F">
              <w:rPr>
                <w:rFonts w:ascii="Source Sans Pro" w:hAnsi="Source Sans Pro"/>
                <w:sz w:val="22"/>
                <w:szCs w:val="22"/>
              </w:rPr>
              <w:t>may be slower.</w:t>
            </w:r>
          </w:p>
        </w:tc>
        <w:tc>
          <w:tcPr>
            <w:tcW w:w="1429" w:type="pct"/>
            <w:shd w:val="clear" w:color="auto" w:fill="D9E3E9" w:themeFill="text1" w:themeFillTint="33"/>
          </w:tcPr>
          <w:p w14:paraId="04222B9F" w14:textId="53468E76" w:rsidR="004A3E47" w:rsidRPr="00AF35A0" w:rsidRDefault="004A3E47" w:rsidP="004A3E47">
            <w:pPr>
              <w:rPr>
                <w:rFonts w:ascii="Source Sans Pro" w:hAnsi="Source Sans Pro"/>
                <w:sz w:val="22"/>
                <w:szCs w:val="22"/>
              </w:rPr>
            </w:pPr>
            <w:r w:rsidRPr="00AF35A0">
              <w:rPr>
                <w:rFonts w:ascii="Source Sans Pro" w:hAnsi="Source Sans Pro"/>
                <w:sz w:val="22"/>
                <w:szCs w:val="22"/>
              </w:rPr>
              <w:t>Accounts payable</w:t>
            </w:r>
            <w:r w:rsidR="0044692F">
              <w:rPr>
                <w:rFonts w:ascii="Source Sans Pro" w:hAnsi="Source Sans Pro"/>
                <w:sz w:val="22"/>
                <w:szCs w:val="22"/>
              </w:rPr>
              <w:t xml:space="preserve"> </w:t>
            </w:r>
            <w:r w:rsidRPr="00AF35A0">
              <w:rPr>
                <w:rFonts w:ascii="Source Sans Pro" w:hAnsi="Source Sans Pro"/>
                <w:sz w:val="22"/>
                <w:szCs w:val="22"/>
              </w:rPr>
              <w:t xml:space="preserve">and/or monthly financial tracking will </w:t>
            </w:r>
            <w:r w:rsidR="0044692F">
              <w:rPr>
                <w:rFonts w:ascii="Source Sans Pro" w:hAnsi="Source Sans Pro"/>
                <w:sz w:val="22"/>
                <w:szCs w:val="22"/>
              </w:rPr>
              <w:t>be delayed by more than a month or completed</w:t>
            </w:r>
            <w:r w:rsidRPr="00AF35A0">
              <w:rPr>
                <w:rFonts w:ascii="Source Sans Pro" w:hAnsi="Source Sans Pro"/>
                <w:sz w:val="22"/>
                <w:szCs w:val="22"/>
              </w:rPr>
              <w:t xml:space="preserve"> with</w:t>
            </w:r>
            <w:r w:rsidR="0044692F">
              <w:rPr>
                <w:rFonts w:ascii="Source Sans Pro" w:hAnsi="Source Sans Pro"/>
                <w:sz w:val="22"/>
                <w:szCs w:val="22"/>
              </w:rPr>
              <w:t>out</w:t>
            </w:r>
            <w:r w:rsidRPr="00AF35A0">
              <w:rPr>
                <w:rFonts w:ascii="Source Sans Pro" w:hAnsi="Source Sans Pro"/>
                <w:sz w:val="22"/>
                <w:szCs w:val="22"/>
              </w:rPr>
              <w:t xml:space="preserve"> proper controls.</w:t>
            </w:r>
            <w:r w:rsidR="0044692F">
              <w:rPr>
                <w:rFonts w:ascii="Source Sans Pro" w:hAnsi="Source Sans Pro"/>
                <w:sz w:val="22"/>
                <w:szCs w:val="22"/>
              </w:rPr>
              <w:t xml:space="preserve"> </w:t>
            </w:r>
            <w:r w:rsidR="0044692F" w:rsidRPr="00AF35A0">
              <w:rPr>
                <w:rFonts w:ascii="Source Sans Pro" w:hAnsi="Source Sans Pro"/>
                <w:sz w:val="22"/>
                <w:szCs w:val="22"/>
              </w:rPr>
              <w:t xml:space="preserve"> </w:t>
            </w:r>
            <w:r w:rsidR="0044692F">
              <w:rPr>
                <w:rFonts w:ascii="Source Sans Pro" w:hAnsi="Source Sans Pro"/>
                <w:sz w:val="22"/>
                <w:szCs w:val="22"/>
              </w:rPr>
              <w:t>R</w:t>
            </w:r>
            <w:r w:rsidR="0044692F" w:rsidRPr="00AF35A0">
              <w:rPr>
                <w:rFonts w:ascii="Source Sans Pro" w:hAnsi="Source Sans Pro"/>
                <w:sz w:val="22"/>
                <w:szCs w:val="22"/>
              </w:rPr>
              <w:t>evenue collection</w:t>
            </w:r>
            <w:r w:rsidR="0044692F">
              <w:rPr>
                <w:rFonts w:ascii="Source Sans Pro" w:hAnsi="Source Sans Pro"/>
                <w:sz w:val="22"/>
                <w:szCs w:val="22"/>
              </w:rPr>
              <w:t xml:space="preserve"> will be delayed.</w:t>
            </w:r>
          </w:p>
        </w:tc>
      </w:tr>
      <w:tr w:rsidR="004A3E47" w:rsidRPr="00AF35A0" w14:paraId="2E838F50" w14:textId="77777777" w:rsidTr="004A3E47">
        <w:tc>
          <w:tcPr>
            <w:tcW w:w="714" w:type="pct"/>
            <w:shd w:val="clear" w:color="auto" w:fill="0097A9"/>
          </w:tcPr>
          <w:p w14:paraId="724814B3" w14:textId="603C60B8" w:rsidR="004A3E47" w:rsidRPr="00EB2B84" w:rsidRDefault="00C31A4B" w:rsidP="004A3E47">
            <w:pPr>
              <w:rPr>
                <w:rFonts w:ascii="Source Sans Pro" w:hAnsi="Source Sans Pro"/>
                <w:b/>
                <w:bCs/>
                <w:color w:val="FFFFFF" w:themeColor="background1"/>
                <w:sz w:val="22"/>
                <w:szCs w:val="22"/>
              </w:rPr>
            </w:pPr>
            <w:r>
              <w:rPr>
                <w:rFonts w:ascii="Source Sans Pro" w:hAnsi="Source Sans Pro"/>
                <w:b/>
                <w:bCs/>
                <w:color w:val="FFFFFF" w:themeColor="background1"/>
                <w:sz w:val="22"/>
                <w:szCs w:val="22"/>
              </w:rPr>
              <w:t>I</w:t>
            </w:r>
            <w:r w:rsidR="004A3E47" w:rsidRPr="00EB2B84">
              <w:rPr>
                <w:rFonts w:ascii="Source Sans Pro" w:hAnsi="Source Sans Pro"/>
                <w:b/>
                <w:bCs/>
                <w:color w:val="FFFFFF" w:themeColor="background1"/>
                <w:sz w:val="22"/>
                <w:szCs w:val="22"/>
              </w:rPr>
              <w:t>mpact on department</w:t>
            </w:r>
            <w:r w:rsidR="00DB69F5">
              <w:rPr>
                <w:rFonts w:ascii="Source Sans Pro" w:hAnsi="Source Sans Pro"/>
                <w:b/>
                <w:bCs/>
                <w:color w:val="FFFFFF" w:themeColor="background1"/>
                <w:sz w:val="22"/>
                <w:szCs w:val="22"/>
              </w:rPr>
              <w:t>’s</w:t>
            </w:r>
            <w:r w:rsidR="004A3E47" w:rsidRPr="00EB2B84">
              <w:rPr>
                <w:rFonts w:ascii="Source Sans Pro" w:hAnsi="Source Sans Pro"/>
                <w:b/>
                <w:bCs/>
                <w:color w:val="FFFFFF" w:themeColor="background1"/>
                <w:sz w:val="22"/>
                <w:szCs w:val="22"/>
              </w:rPr>
              <w:t xml:space="preserve"> strategic goals</w:t>
            </w:r>
          </w:p>
        </w:tc>
        <w:tc>
          <w:tcPr>
            <w:tcW w:w="1429" w:type="pct"/>
            <w:shd w:val="clear" w:color="auto" w:fill="D9E3E9" w:themeFill="text1" w:themeFillTint="33"/>
          </w:tcPr>
          <w:p w14:paraId="524F00FA"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Department will be able to accomplish progress toward strategic goals.</w:t>
            </w:r>
          </w:p>
        </w:tc>
        <w:tc>
          <w:tcPr>
            <w:tcW w:w="1429" w:type="pct"/>
            <w:shd w:val="clear" w:color="auto" w:fill="D9E3E9" w:themeFill="text1" w:themeFillTint="33"/>
          </w:tcPr>
          <w:p w14:paraId="3BE54AAA" w14:textId="6AD9D8E7" w:rsidR="004A3E47" w:rsidRPr="00AF35A0" w:rsidRDefault="004A3E47" w:rsidP="004A3E47">
            <w:pPr>
              <w:rPr>
                <w:rFonts w:ascii="Source Sans Pro" w:hAnsi="Source Sans Pro"/>
                <w:sz w:val="22"/>
                <w:szCs w:val="22"/>
              </w:rPr>
            </w:pPr>
            <w:r w:rsidRPr="00AF35A0">
              <w:rPr>
                <w:rFonts w:ascii="Source Sans Pro" w:hAnsi="Source Sans Pro"/>
                <w:sz w:val="22"/>
                <w:szCs w:val="22"/>
              </w:rPr>
              <w:t xml:space="preserve">Department will experience some delays or inability to accomplish progress toward </w:t>
            </w:r>
            <w:r w:rsidR="004A3026">
              <w:rPr>
                <w:rFonts w:ascii="Source Sans Pro" w:hAnsi="Source Sans Pro"/>
                <w:sz w:val="22"/>
                <w:szCs w:val="22"/>
              </w:rPr>
              <w:t xml:space="preserve">up to </w:t>
            </w:r>
            <w:r w:rsidR="00556A2C">
              <w:rPr>
                <w:rFonts w:ascii="Source Sans Pro" w:hAnsi="Source Sans Pro"/>
                <w:sz w:val="22"/>
                <w:szCs w:val="22"/>
              </w:rPr>
              <w:t>30</w:t>
            </w:r>
            <w:r w:rsidRPr="00AF35A0">
              <w:rPr>
                <w:rFonts w:ascii="Source Sans Pro" w:hAnsi="Source Sans Pro"/>
                <w:sz w:val="22"/>
                <w:szCs w:val="22"/>
              </w:rPr>
              <w:t>% of the strategic goals.</w:t>
            </w:r>
          </w:p>
        </w:tc>
        <w:tc>
          <w:tcPr>
            <w:tcW w:w="1429" w:type="pct"/>
            <w:shd w:val="clear" w:color="auto" w:fill="D9E3E9" w:themeFill="text1" w:themeFillTint="33"/>
          </w:tcPr>
          <w:p w14:paraId="666E3F69" w14:textId="2D98D079" w:rsidR="004A3E47" w:rsidRPr="00AF35A0" w:rsidRDefault="004A3E47" w:rsidP="004A3E47">
            <w:pPr>
              <w:rPr>
                <w:rFonts w:ascii="Source Sans Pro" w:hAnsi="Source Sans Pro"/>
                <w:sz w:val="22"/>
                <w:szCs w:val="22"/>
              </w:rPr>
            </w:pPr>
            <w:r w:rsidRPr="00AF35A0">
              <w:rPr>
                <w:rFonts w:ascii="Source Sans Pro" w:hAnsi="Source Sans Pro"/>
                <w:sz w:val="22"/>
                <w:szCs w:val="22"/>
              </w:rPr>
              <w:t xml:space="preserve">Department will experience major delays or inability to accomplish progress toward </w:t>
            </w:r>
            <w:r w:rsidR="00367FA9">
              <w:rPr>
                <w:rFonts w:ascii="Source Sans Pro" w:hAnsi="Source Sans Pro"/>
                <w:sz w:val="22"/>
                <w:szCs w:val="22"/>
              </w:rPr>
              <w:t xml:space="preserve">more than </w:t>
            </w:r>
            <w:r w:rsidR="00556A2C">
              <w:rPr>
                <w:rFonts w:ascii="Source Sans Pro" w:hAnsi="Source Sans Pro"/>
                <w:sz w:val="22"/>
                <w:szCs w:val="22"/>
              </w:rPr>
              <w:t>30</w:t>
            </w:r>
            <w:r w:rsidR="00367FA9">
              <w:rPr>
                <w:rFonts w:ascii="Source Sans Pro" w:hAnsi="Source Sans Pro"/>
                <w:sz w:val="22"/>
                <w:szCs w:val="22"/>
              </w:rPr>
              <w:t xml:space="preserve">% </w:t>
            </w:r>
            <w:r w:rsidRPr="00AF35A0">
              <w:rPr>
                <w:rFonts w:ascii="Source Sans Pro" w:hAnsi="Source Sans Pro"/>
                <w:sz w:val="22"/>
                <w:szCs w:val="22"/>
              </w:rPr>
              <w:t>of the strategic goals.</w:t>
            </w:r>
          </w:p>
        </w:tc>
      </w:tr>
      <w:tr w:rsidR="004A3E47" w:rsidRPr="00AF35A0" w14:paraId="7843A829" w14:textId="77777777" w:rsidTr="004A3E47">
        <w:tc>
          <w:tcPr>
            <w:tcW w:w="714" w:type="pct"/>
            <w:shd w:val="clear" w:color="auto" w:fill="0097A9"/>
          </w:tcPr>
          <w:p w14:paraId="081DC6AF" w14:textId="5E864C2B" w:rsidR="004A3E47" w:rsidRPr="00EB2B84" w:rsidRDefault="00DB69F5" w:rsidP="004A3E47">
            <w:pPr>
              <w:rPr>
                <w:rFonts w:ascii="Source Sans Pro" w:hAnsi="Source Sans Pro"/>
                <w:b/>
                <w:bCs/>
                <w:color w:val="FFFFFF" w:themeColor="background1"/>
                <w:sz w:val="22"/>
                <w:szCs w:val="22"/>
              </w:rPr>
            </w:pPr>
            <w:r>
              <w:rPr>
                <w:rFonts w:ascii="Source Sans Pro" w:hAnsi="Source Sans Pro"/>
                <w:b/>
                <w:bCs/>
                <w:color w:val="FFFFFF" w:themeColor="background1"/>
                <w:sz w:val="22"/>
                <w:szCs w:val="22"/>
              </w:rPr>
              <w:t>I</w:t>
            </w:r>
            <w:r w:rsidR="004A3E47" w:rsidRPr="00EB2B84">
              <w:rPr>
                <w:rFonts w:ascii="Source Sans Pro" w:hAnsi="Source Sans Pro"/>
                <w:b/>
                <w:bCs/>
                <w:color w:val="FFFFFF" w:themeColor="background1"/>
                <w:sz w:val="22"/>
                <w:szCs w:val="22"/>
              </w:rPr>
              <w:t>mpact on organization’</w:t>
            </w:r>
            <w:r>
              <w:rPr>
                <w:rFonts w:ascii="Source Sans Pro" w:hAnsi="Source Sans Pro"/>
                <w:b/>
                <w:bCs/>
                <w:color w:val="FFFFFF" w:themeColor="background1"/>
                <w:sz w:val="22"/>
                <w:szCs w:val="22"/>
              </w:rPr>
              <w:t xml:space="preserve">s </w:t>
            </w:r>
            <w:r w:rsidR="004A3E47" w:rsidRPr="00EB2B84">
              <w:rPr>
                <w:rFonts w:ascii="Source Sans Pro" w:hAnsi="Source Sans Pro"/>
                <w:b/>
                <w:bCs/>
                <w:color w:val="FFFFFF" w:themeColor="background1"/>
                <w:sz w:val="22"/>
                <w:szCs w:val="22"/>
              </w:rPr>
              <w:t>strategic goals</w:t>
            </w:r>
          </w:p>
        </w:tc>
        <w:tc>
          <w:tcPr>
            <w:tcW w:w="1429" w:type="pct"/>
            <w:shd w:val="clear" w:color="auto" w:fill="D9E3E9" w:themeFill="text1" w:themeFillTint="33"/>
          </w:tcPr>
          <w:p w14:paraId="795BDA26"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Department will be able to accomplish progress toward strategic goals.</w:t>
            </w:r>
          </w:p>
        </w:tc>
        <w:tc>
          <w:tcPr>
            <w:tcW w:w="1429" w:type="pct"/>
            <w:shd w:val="clear" w:color="auto" w:fill="D9E3E9" w:themeFill="text1" w:themeFillTint="33"/>
          </w:tcPr>
          <w:p w14:paraId="53CCD4F2" w14:textId="13A36092" w:rsidR="004A3E47" w:rsidRPr="00AF35A0" w:rsidRDefault="004A3E47" w:rsidP="004A3E47">
            <w:pPr>
              <w:rPr>
                <w:rFonts w:ascii="Source Sans Pro" w:hAnsi="Source Sans Pro"/>
                <w:sz w:val="22"/>
                <w:szCs w:val="22"/>
              </w:rPr>
            </w:pPr>
            <w:r w:rsidRPr="00AF35A0">
              <w:rPr>
                <w:rFonts w:ascii="Source Sans Pro" w:hAnsi="Source Sans Pro"/>
                <w:sz w:val="22"/>
                <w:szCs w:val="22"/>
              </w:rPr>
              <w:t xml:space="preserve">Department will experience some delays or inability to accomplish progress toward </w:t>
            </w:r>
            <w:r w:rsidR="00367FA9">
              <w:rPr>
                <w:rFonts w:ascii="Source Sans Pro" w:hAnsi="Source Sans Pro"/>
                <w:sz w:val="22"/>
                <w:szCs w:val="22"/>
              </w:rPr>
              <w:t xml:space="preserve">up to </w:t>
            </w:r>
            <w:r w:rsidR="00556A2C">
              <w:rPr>
                <w:rFonts w:ascii="Source Sans Pro" w:hAnsi="Source Sans Pro"/>
                <w:sz w:val="22"/>
                <w:szCs w:val="22"/>
              </w:rPr>
              <w:t>30</w:t>
            </w:r>
            <w:r w:rsidRPr="00AF35A0">
              <w:rPr>
                <w:rFonts w:ascii="Source Sans Pro" w:hAnsi="Source Sans Pro"/>
                <w:sz w:val="22"/>
                <w:szCs w:val="22"/>
              </w:rPr>
              <w:t>% of the strategic goals.</w:t>
            </w:r>
          </w:p>
        </w:tc>
        <w:tc>
          <w:tcPr>
            <w:tcW w:w="1429" w:type="pct"/>
            <w:shd w:val="clear" w:color="auto" w:fill="D9E3E9" w:themeFill="text1" w:themeFillTint="33"/>
          </w:tcPr>
          <w:p w14:paraId="74122C8A" w14:textId="5B9129B7" w:rsidR="004A3E47" w:rsidRPr="00AF35A0" w:rsidRDefault="004A3E47" w:rsidP="004A3E47">
            <w:pPr>
              <w:rPr>
                <w:rFonts w:ascii="Source Sans Pro" w:hAnsi="Source Sans Pro"/>
                <w:sz w:val="22"/>
                <w:szCs w:val="22"/>
              </w:rPr>
            </w:pPr>
            <w:r w:rsidRPr="00AF35A0">
              <w:rPr>
                <w:rFonts w:ascii="Source Sans Pro" w:hAnsi="Source Sans Pro"/>
                <w:sz w:val="22"/>
                <w:szCs w:val="22"/>
              </w:rPr>
              <w:t xml:space="preserve">Department will experience major delays or inability to accomplish progress toward </w:t>
            </w:r>
            <w:r w:rsidR="00556A2C">
              <w:rPr>
                <w:rFonts w:ascii="Source Sans Pro" w:hAnsi="Source Sans Pro"/>
                <w:sz w:val="22"/>
                <w:szCs w:val="22"/>
              </w:rPr>
              <w:t>30</w:t>
            </w:r>
            <w:r w:rsidRPr="00AF35A0">
              <w:rPr>
                <w:rFonts w:ascii="Source Sans Pro" w:hAnsi="Source Sans Pro"/>
                <w:sz w:val="22"/>
                <w:szCs w:val="22"/>
              </w:rPr>
              <w:t>% of the strategic goals.</w:t>
            </w:r>
          </w:p>
        </w:tc>
      </w:tr>
      <w:tr w:rsidR="004A3E47" w:rsidRPr="00AF35A0" w14:paraId="5E89F917" w14:textId="77777777" w:rsidTr="004A3E47">
        <w:tc>
          <w:tcPr>
            <w:tcW w:w="714" w:type="pct"/>
            <w:shd w:val="clear" w:color="auto" w:fill="0097A9"/>
          </w:tcPr>
          <w:p w14:paraId="56971AD0" w14:textId="77777777" w:rsidR="004A3E47" w:rsidRPr="00EB2B84" w:rsidRDefault="004A3E47" w:rsidP="004A3E47">
            <w:pPr>
              <w:rPr>
                <w:rFonts w:ascii="Source Sans Pro" w:hAnsi="Source Sans Pro"/>
                <w:b/>
                <w:bCs/>
                <w:color w:val="FFFFFF" w:themeColor="background1"/>
                <w:sz w:val="22"/>
                <w:szCs w:val="22"/>
              </w:rPr>
            </w:pPr>
            <w:r w:rsidRPr="00EB2B84">
              <w:rPr>
                <w:rFonts w:ascii="Source Sans Pro" w:hAnsi="Source Sans Pro"/>
                <w:b/>
                <w:bCs/>
                <w:color w:val="FFFFFF" w:themeColor="background1"/>
                <w:sz w:val="22"/>
                <w:szCs w:val="22"/>
              </w:rPr>
              <w:t>Retirement forecasting</w:t>
            </w:r>
          </w:p>
        </w:tc>
        <w:tc>
          <w:tcPr>
            <w:tcW w:w="1429" w:type="pct"/>
            <w:shd w:val="clear" w:color="auto" w:fill="D9E3E9" w:themeFill="text1" w:themeFillTint="33"/>
          </w:tcPr>
          <w:p w14:paraId="7DEC8961"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20% or fewer employees in the position are eligible to retire in the next five years.</w:t>
            </w:r>
          </w:p>
        </w:tc>
        <w:tc>
          <w:tcPr>
            <w:tcW w:w="1429" w:type="pct"/>
            <w:shd w:val="clear" w:color="auto" w:fill="D9E3E9" w:themeFill="text1" w:themeFillTint="33"/>
          </w:tcPr>
          <w:p w14:paraId="765F5D0C" w14:textId="77777777" w:rsidR="004A3E47" w:rsidRPr="00AF35A0" w:rsidRDefault="004A3E47" w:rsidP="004A3E47">
            <w:pPr>
              <w:rPr>
                <w:rFonts w:ascii="Source Sans Pro" w:hAnsi="Source Sans Pro"/>
                <w:sz w:val="22"/>
                <w:szCs w:val="22"/>
              </w:rPr>
            </w:pPr>
            <w:r w:rsidRPr="00AF35A0">
              <w:rPr>
                <w:rFonts w:ascii="Source Sans Pro" w:hAnsi="Source Sans Pro"/>
                <w:sz w:val="22"/>
                <w:szCs w:val="22"/>
              </w:rPr>
              <w:t>21-50% of employees in the position are eligible to retire in the next five years.</w:t>
            </w:r>
          </w:p>
        </w:tc>
        <w:tc>
          <w:tcPr>
            <w:tcW w:w="1429" w:type="pct"/>
            <w:shd w:val="clear" w:color="auto" w:fill="D9E3E9" w:themeFill="text1" w:themeFillTint="33"/>
          </w:tcPr>
          <w:p w14:paraId="43819DA7" w14:textId="43CE7876" w:rsidR="004A3E47" w:rsidRPr="00AF35A0" w:rsidRDefault="004A3E47" w:rsidP="004A3E47">
            <w:pPr>
              <w:rPr>
                <w:rFonts w:ascii="Source Sans Pro" w:hAnsi="Source Sans Pro"/>
                <w:sz w:val="22"/>
                <w:szCs w:val="22"/>
              </w:rPr>
            </w:pPr>
            <w:r w:rsidRPr="00AF35A0">
              <w:rPr>
                <w:rFonts w:ascii="Source Sans Pro" w:hAnsi="Source Sans Pro"/>
                <w:sz w:val="22"/>
                <w:szCs w:val="22"/>
              </w:rPr>
              <w:t>50% or more employees in the position are eligible to retire in the next five years</w:t>
            </w:r>
            <w:r w:rsidR="005D4CC3">
              <w:rPr>
                <w:rFonts w:ascii="Source Sans Pro" w:hAnsi="Source Sans Pro"/>
                <w:sz w:val="22"/>
                <w:szCs w:val="22"/>
              </w:rPr>
              <w:t xml:space="preserve"> or multiple positions that report </w:t>
            </w:r>
            <w:r w:rsidR="00626151">
              <w:rPr>
                <w:rFonts w:ascii="Source Sans Pro" w:hAnsi="Source Sans Pro"/>
                <w:sz w:val="22"/>
                <w:szCs w:val="22"/>
              </w:rPr>
              <w:t>to</w:t>
            </w:r>
            <w:r w:rsidR="005D4CC3">
              <w:rPr>
                <w:rFonts w:ascii="Source Sans Pro" w:hAnsi="Source Sans Pro"/>
                <w:sz w:val="22"/>
                <w:szCs w:val="22"/>
              </w:rPr>
              <w:t xml:space="preserve"> each other are eligible to retire. </w:t>
            </w:r>
          </w:p>
        </w:tc>
      </w:tr>
    </w:tbl>
    <w:p w14:paraId="457EDB33" w14:textId="77777777" w:rsidR="004A3E47" w:rsidRPr="00AF35A0" w:rsidRDefault="004A3E47" w:rsidP="004A3E47">
      <w:pPr>
        <w:rPr>
          <w:rFonts w:ascii="Source Sans Pro" w:hAnsi="Source Sans Pro"/>
          <w:sz w:val="22"/>
          <w:szCs w:val="22"/>
        </w:rPr>
      </w:pPr>
    </w:p>
    <w:sectPr w:rsidR="004A3E47" w:rsidRPr="00AF35A0" w:rsidSect="004A3E47">
      <w:headerReference w:type="default" r:id="rId11"/>
      <w:footerReference w:type="default" r:id="rId12"/>
      <w:pgSz w:w="15840" w:h="12240" w:orient="landscape"/>
      <w:pgMar w:top="720" w:right="720" w:bottom="720" w:left="720" w:header="720" w:footer="33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52B7D" w14:textId="77777777" w:rsidR="00264675" w:rsidRDefault="00264675" w:rsidP="007F469C">
      <w:pPr>
        <w:spacing w:after="0" w:line="240" w:lineRule="auto"/>
      </w:pPr>
      <w:r>
        <w:separator/>
      </w:r>
    </w:p>
  </w:endnote>
  <w:endnote w:type="continuationSeparator" w:id="0">
    <w:p w14:paraId="7830F1B4" w14:textId="77777777" w:rsidR="00264675" w:rsidRDefault="00264675" w:rsidP="007F4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Pro">
    <w:charset w:val="00"/>
    <w:family w:val="roman"/>
    <w:pitch w:val="variable"/>
    <w:sig w:usb0="800002AF" w:usb1="00000003"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46EBC" w14:textId="3DA8F6BC" w:rsidR="002131F8" w:rsidRDefault="002131F8">
    <w:pPr>
      <w:pStyle w:val="Footer"/>
    </w:pPr>
    <w:r>
      <w:rPr>
        <w:rFonts w:ascii="Roboto" w:hAnsi="Roboto"/>
        <w:noProof/>
      </w:rPr>
      <w:drawing>
        <wp:anchor distT="0" distB="0" distL="114300" distR="114300" simplePos="0" relativeHeight="251659264" behindDoc="1" locked="0" layoutInCell="1" allowOverlap="1" wp14:anchorId="160E5574" wp14:editId="1D12D5B3">
          <wp:simplePos x="0" y="0"/>
          <wp:positionH relativeFrom="margin">
            <wp:align>right</wp:align>
          </wp:positionH>
          <wp:positionV relativeFrom="paragraph">
            <wp:posOffset>-67810</wp:posOffset>
          </wp:positionV>
          <wp:extent cx="910181" cy="227830"/>
          <wp:effectExtent l="0" t="0" r="4445" b="127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0181" cy="22783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F2222" w14:textId="77777777" w:rsidR="00264675" w:rsidRDefault="00264675" w:rsidP="007F469C">
      <w:pPr>
        <w:spacing w:after="0" w:line="240" w:lineRule="auto"/>
      </w:pPr>
      <w:r>
        <w:separator/>
      </w:r>
    </w:p>
  </w:footnote>
  <w:footnote w:type="continuationSeparator" w:id="0">
    <w:p w14:paraId="6728E8B4" w14:textId="77777777" w:rsidR="00264675" w:rsidRDefault="00264675" w:rsidP="007F46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059B" w14:textId="2E6E1242" w:rsidR="009557C2" w:rsidRPr="004A3E47" w:rsidRDefault="009557C2" w:rsidP="004A3E47">
    <w:pPr>
      <w:spacing w:after="0" w:line="360" w:lineRule="auto"/>
      <w:rPr>
        <w:rFonts w:ascii="Source Sans Pro" w:hAnsi="Source Sans Pro"/>
        <w:b/>
        <w:bCs/>
        <w:color w:val="003D4C" w:themeColor="background2"/>
      </w:rPr>
    </w:pPr>
    <w:r w:rsidRPr="004A3E47">
      <w:rPr>
        <w:rFonts w:ascii="Source Sans Pro" w:hAnsi="Source Sans Pro"/>
        <w:b/>
        <w:bCs/>
        <w:color w:val="003D4C" w:themeColor="background2"/>
      </w:rPr>
      <w:t>MGO P</w:t>
    </w:r>
    <w:r w:rsidR="00553127" w:rsidRPr="004A3E47">
      <w:rPr>
        <w:rFonts w:ascii="Source Sans Pro" w:hAnsi="Source Sans Pro"/>
        <w:b/>
        <w:bCs/>
        <w:color w:val="003D4C" w:themeColor="background2"/>
      </w:rPr>
      <w:t>OSITION RISK MATRIX</w:t>
    </w:r>
  </w:p>
  <w:p w14:paraId="048C93DB" w14:textId="77777777" w:rsidR="004A3E47" w:rsidRDefault="004A3E47" w:rsidP="004A3E47">
    <w:pPr>
      <w:pStyle w:val="Header"/>
    </w:pPr>
    <w:r>
      <w:rPr>
        <w:noProof/>
      </w:rPr>
      <mc:AlternateContent>
        <mc:Choice Requires="wps">
          <w:drawing>
            <wp:anchor distT="0" distB="0" distL="114300" distR="114300" simplePos="0" relativeHeight="251661312" behindDoc="1" locked="0" layoutInCell="1" allowOverlap="1" wp14:anchorId="2010E49E" wp14:editId="3ABBFFD2">
              <wp:simplePos x="0" y="0"/>
              <wp:positionH relativeFrom="column">
                <wp:posOffset>17145</wp:posOffset>
              </wp:positionH>
              <wp:positionV relativeFrom="paragraph">
                <wp:posOffset>29845</wp:posOffset>
              </wp:positionV>
              <wp:extent cx="9144000" cy="0"/>
              <wp:effectExtent l="0" t="19050" r="19050" b="19050"/>
              <wp:wrapNone/>
              <wp:docPr id="108176318" name="Straight Connector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0" cy="0"/>
                      </a:xfrm>
                      <a:prstGeom prst="line">
                        <a:avLst/>
                      </a:prstGeom>
                      <a:noFill/>
                      <a:ln w="38100">
                        <a:solidFill>
                          <a:srgbClr val="F3D03E"/>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line w14:anchorId="39C9389E" id="Straight Connector 73"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2.35pt" to="721.3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" strokecolor="#f3d03e" strokeweight="3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4F56"/>
    <w:multiLevelType w:val="hybridMultilevel"/>
    <w:tmpl w:val="64F447A4"/>
    <w:lvl w:ilvl="0" w:tplc="63C85AB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CE260C"/>
    <w:multiLevelType w:val="hybridMultilevel"/>
    <w:tmpl w:val="CA5A5C7E"/>
    <w:lvl w:ilvl="0" w:tplc="C3508250">
      <w:start w:val="1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28C607B"/>
    <w:multiLevelType w:val="hybridMultilevel"/>
    <w:tmpl w:val="2870B4A0"/>
    <w:lvl w:ilvl="0" w:tplc="1226BCE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8577139">
    <w:abstractNumId w:val="2"/>
  </w:num>
  <w:num w:numId="2" w16cid:durableId="388109727">
    <w:abstractNumId w:val="0"/>
  </w:num>
  <w:num w:numId="3" w16cid:durableId="1169325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FFF"/>
    <w:rsid w:val="000108BD"/>
    <w:rsid w:val="00014081"/>
    <w:rsid w:val="00024746"/>
    <w:rsid w:val="00045097"/>
    <w:rsid w:val="00052B1F"/>
    <w:rsid w:val="00061B29"/>
    <w:rsid w:val="000B0B7B"/>
    <w:rsid w:val="000C1978"/>
    <w:rsid w:val="000D12F4"/>
    <w:rsid w:val="001209E5"/>
    <w:rsid w:val="00125BB4"/>
    <w:rsid w:val="00153B83"/>
    <w:rsid w:val="00185215"/>
    <w:rsid w:val="00196525"/>
    <w:rsid w:val="00196ADE"/>
    <w:rsid w:val="00196C17"/>
    <w:rsid w:val="001C3F7B"/>
    <w:rsid w:val="001F01BC"/>
    <w:rsid w:val="001F6630"/>
    <w:rsid w:val="002131F8"/>
    <w:rsid w:val="00233718"/>
    <w:rsid w:val="0023386D"/>
    <w:rsid w:val="002427D8"/>
    <w:rsid w:val="00264675"/>
    <w:rsid w:val="0028700E"/>
    <w:rsid w:val="002D3C51"/>
    <w:rsid w:val="002E11C0"/>
    <w:rsid w:val="002F61C2"/>
    <w:rsid w:val="003001B0"/>
    <w:rsid w:val="00325CA4"/>
    <w:rsid w:val="00326727"/>
    <w:rsid w:val="00336EA8"/>
    <w:rsid w:val="00347CEB"/>
    <w:rsid w:val="00367FA9"/>
    <w:rsid w:val="0037395A"/>
    <w:rsid w:val="003960B3"/>
    <w:rsid w:val="003968B0"/>
    <w:rsid w:val="003A072A"/>
    <w:rsid w:val="003B5603"/>
    <w:rsid w:val="0044692F"/>
    <w:rsid w:val="004A06B4"/>
    <w:rsid w:val="004A3026"/>
    <w:rsid w:val="004A3E47"/>
    <w:rsid w:val="004B5466"/>
    <w:rsid w:val="004D2765"/>
    <w:rsid w:val="004D74D8"/>
    <w:rsid w:val="00532D0D"/>
    <w:rsid w:val="00553127"/>
    <w:rsid w:val="00556803"/>
    <w:rsid w:val="00556A2C"/>
    <w:rsid w:val="00564FF5"/>
    <w:rsid w:val="0058078B"/>
    <w:rsid w:val="005A6324"/>
    <w:rsid w:val="005C1355"/>
    <w:rsid w:val="005C52A1"/>
    <w:rsid w:val="005D0636"/>
    <w:rsid w:val="005D4CC3"/>
    <w:rsid w:val="006142FE"/>
    <w:rsid w:val="00621E00"/>
    <w:rsid w:val="00626151"/>
    <w:rsid w:val="0067072F"/>
    <w:rsid w:val="006726C2"/>
    <w:rsid w:val="0068459E"/>
    <w:rsid w:val="006B3394"/>
    <w:rsid w:val="006B6489"/>
    <w:rsid w:val="00732CA8"/>
    <w:rsid w:val="00797647"/>
    <w:rsid w:val="007E5F04"/>
    <w:rsid w:val="007F469C"/>
    <w:rsid w:val="00804B12"/>
    <w:rsid w:val="00806467"/>
    <w:rsid w:val="00865CD0"/>
    <w:rsid w:val="008A2774"/>
    <w:rsid w:val="009071BD"/>
    <w:rsid w:val="00910A6B"/>
    <w:rsid w:val="009557C2"/>
    <w:rsid w:val="009830D6"/>
    <w:rsid w:val="009E3C90"/>
    <w:rsid w:val="009F424B"/>
    <w:rsid w:val="00A07121"/>
    <w:rsid w:val="00A102BB"/>
    <w:rsid w:val="00A32BC3"/>
    <w:rsid w:val="00AC583E"/>
    <w:rsid w:val="00AD09F8"/>
    <w:rsid w:val="00AD4566"/>
    <w:rsid w:val="00AE428C"/>
    <w:rsid w:val="00AF35A0"/>
    <w:rsid w:val="00B13514"/>
    <w:rsid w:val="00B344E3"/>
    <w:rsid w:val="00B53BB8"/>
    <w:rsid w:val="00B83BD3"/>
    <w:rsid w:val="00BF1E92"/>
    <w:rsid w:val="00C16ED0"/>
    <w:rsid w:val="00C31A4B"/>
    <w:rsid w:val="00C44A51"/>
    <w:rsid w:val="00C75AD1"/>
    <w:rsid w:val="00C80478"/>
    <w:rsid w:val="00C87417"/>
    <w:rsid w:val="00CD3336"/>
    <w:rsid w:val="00CE2FD4"/>
    <w:rsid w:val="00D33D13"/>
    <w:rsid w:val="00D36BC0"/>
    <w:rsid w:val="00DB41F1"/>
    <w:rsid w:val="00DB69F5"/>
    <w:rsid w:val="00DC0A07"/>
    <w:rsid w:val="00DC1A09"/>
    <w:rsid w:val="00DC39B1"/>
    <w:rsid w:val="00E03D58"/>
    <w:rsid w:val="00E64AE8"/>
    <w:rsid w:val="00EA33FB"/>
    <w:rsid w:val="00EB2B84"/>
    <w:rsid w:val="00F2573F"/>
    <w:rsid w:val="00F57257"/>
    <w:rsid w:val="00F64EB4"/>
    <w:rsid w:val="00F92A49"/>
    <w:rsid w:val="00FB66BD"/>
    <w:rsid w:val="00FD0FFF"/>
    <w:rsid w:val="00FE63C4"/>
    <w:rsid w:val="00FF4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6D6E3"/>
  <w15:chartTrackingRefBased/>
  <w15:docId w15:val="{00A428FD-0B52-4A46-B75C-2C5F666B3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FFF"/>
    <w:pPr>
      <w:keepNext/>
      <w:keepLines/>
      <w:spacing w:before="360" w:after="80"/>
      <w:outlineLvl w:val="0"/>
    </w:pPr>
    <w:rPr>
      <w:rFonts w:asciiTheme="majorHAnsi" w:eastAsiaTheme="majorEastAsia" w:hAnsiTheme="majorHAnsi" w:cstheme="majorBidi"/>
      <w:color w:val="00707E" w:themeColor="accent1" w:themeShade="BF"/>
      <w:sz w:val="40"/>
      <w:szCs w:val="40"/>
    </w:rPr>
  </w:style>
  <w:style w:type="paragraph" w:styleId="Heading2">
    <w:name w:val="heading 2"/>
    <w:basedOn w:val="Normal"/>
    <w:next w:val="Normal"/>
    <w:link w:val="Heading2Char"/>
    <w:uiPriority w:val="9"/>
    <w:semiHidden/>
    <w:unhideWhenUsed/>
    <w:qFormat/>
    <w:rsid w:val="00FD0FFF"/>
    <w:pPr>
      <w:keepNext/>
      <w:keepLines/>
      <w:spacing w:before="160" w:after="80"/>
      <w:outlineLvl w:val="1"/>
    </w:pPr>
    <w:rPr>
      <w:rFonts w:asciiTheme="majorHAnsi" w:eastAsiaTheme="majorEastAsia" w:hAnsiTheme="majorHAnsi" w:cstheme="majorBidi"/>
      <w:color w:val="00707E" w:themeColor="accent1" w:themeShade="BF"/>
      <w:sz w:val="32"/>
      <w:szCs w:val="32"/>
    </w:rPr>
  </w:style>
  <w:style w:type="paragraph" w:styleId="Heading3">
    <w:name w:val="heading 3"/>
    <w:basedOn w:val="Normal"/>
    <w:next w:val="Normal"/>
    <w:link w:val="Heading3Char"/>
    <w:uiPriority w:val="9"/>
    <w:semiHidden/>
    <w:unhideWhenUsed/>
    <w:qFormat/>
    <w:rsid w:val="00FD0FFF"/>
    <w:pPr>
      <w:keepNext/>
      <w:keepLines/>
      <w:spacing w:before="160" w:after="80"/>
      <w:outlineLvl w:val="2"/>
    </w:pPr>
    <w:rPr>
      <w:rFonts w:eastAsiaTheme="majorEastAsia" w:cstheme="majorBidi"/>
      <w:color w:val="00707E" w:themeColor="accent1" w:themeShade="BF"/>
      <w:sz w:val="28"/>
      <w:szCs w:val="28"/>
    </w:rPr>
  </w:style>
  <w:style w:type="paragraph" w:styleId="Heading4">
    <w:name w:val="heading 4"/>
    <w:basedOn w:val="Normal"/>
    <w:next w:val="Normal"/>
    <w:link w:val="Heading4Char"/>
    <w:uiPriority w:val="9"/>
    <w:semiHidden/>
    <w:unhideWhenUsed/>
    <w:qFormat/>
    <w:rsid w:val="00FD0FFF"/>
    <w:pPr>
      <w:keepNext/>
      <w:keepLines/>
      <w:spacing w:before="80" w:after="40"/>
      <w:outlineLvl w:val="3"/>
    </w:pPr>
    <w:rPr>
      <w:rFonts w:eastAsiaTheme="majorEastAsia" w:cstheme="majorBidi"/>
      <w:i/>
      <w:iCs/>
      <w:color w:val="00707E" w:themeColor="accent1" w:themeShade="BF"/>
    </w:rPr>
  </w:style>
  <w:style w:type="paragraph" w:styleId="Heading5">
    <w:name w:val="heading 5"/>
    <w:basedOn w:val="Normal"/>
    <w:next w:val="Normal"/>
    <w:link w:val="Heading5Char"/>
    <w:uiPriority w:val="9"/>
    <w:semiHidden/>
    <w:unhideWhenUsed/>
    <w:qFormat/>
    <w:rsid w:val="00FD0FFF"/>
    <w:pPr>
      <w:keepNext/>
      <w:keepLines/>
      <w:spacing w:before="80" w:after="40"/>
      <w:outlineLvl w:val="4"/>
    </w:pPr>
    <w:rPr>
      <w:rFonts w:eastAsiaTheme="majorEastAsia" w:cstheme="majorBidi"/>
      <w:color w:val="00707E" w:themeColor="accent1" w:themeShade="BF"/>
    </w:rPr>
  </w:style>
  <w:style w:type="paragraph" w:styleId="Heading6">
    <w:name w:val="heading 6"/>
    <w:basedOn w:val="Normal"/>
    <w:next w:val="Normal"/>
    <w:link w:val="Heading6Char"/>
    <w:uiPriority w:val="9"/>
    <w:semiHidden/>
    <w:unhideWhenUsed/>
    <w:qFormat/>
    <w:rsid w:val="00FD0FFF"/>
    <w:pPr>
      <w:keepNext/>
      <w:keepLines/>
      <w:spacing w:before="40" w:after="0"/>
      <w:outlineLvl w:val="5"/>
    </w:pPr>
    <w:rPr>
      <w:rFonts w:eastAsiaTheme="majorEastAsia" w:cstheme="majorBidi"/>
      <w:i/>
      <w:iCs/>
      <w:color w:val="85A6BA" w:themeColor="text1" w:themeTint="A6"/>
    </w:rPr>
  </w:style>
  <w:style w:type="paragraph" w:styleId="Heading7">
    <w:name w:val="heading 7"/>
    <w:basedOn w:val="Normal"/>
    <w:next w:val="Normal"/>
    <w:link w:val="Heading7Char"/>
    <w:uiPriority w:val="9"/>
    <w:semiHidden/>
    <w:unhideWhenUsed/>
    <w:qFormat/>
    <w:rsid w:val="00FD0FFF"/>
    <w:pPr>
      <w:keepNext/>
      <w:keepLines/>
      <w:spacing w:before="40" w:after="0"/>
      <w:outlineLvl w:val="6"/>
    </w:pPr>
    <w:rPr>
      <w:rFonts w:eastAsiaTheme="majorEastAsia" w:cstheme="majorBidi"/>
      <w:color w:val="85A6BA" w:themeColor="text1" w:themeTint="A6"/>
    </w:rPr>
  </w:style>
  <w:style w:type="paragraph" w:styleId="Heading8">
    <w:name w:val="heading 8"/>
    <w:basedOn w:val="Normal"/>
    <w:next w:val="Normal"/>
    <w:link w:val="Heading8Char"/>
    <w:uiPriority w:val="9"/>
    <w:semiHidden/>
    <w:unhideWhenUsed/>
    <w:qFormat/>
    <w:rsid w:val="00FD0FFF"/>
    <w:pPr>
      <w:keepNext/>
      <w:keepLines/>
      <w:spacing w:after="0"/>
      <w:outlineLvl w:val="7"/>
    </w:pPr>
    <w:rPr>
      <w:rFonts w:eastAsiaTheme="majorEastAsia" w:cstheme="majorBidi"/>
      <w:i/>
      <w:iCs/>
      <w:color w:val="618CA5" w:themeColor="text1" w:themeTint="D8"/>
    </w:rPr>
  </w:style>
  <w:style w:type="paragraph" w:styleId="Heading9">
    <w:name w:val="heading 9"/>
    <w:basedOn w:val="Normal"/>
    <w:next w:val="Normal"/>
    <w:link w:val="Heading9Char"/>
    <w:uiPriority w:val="9"/>
    <w:semiHidden/>
    <w:unhideWhenUsed/>
    <w:qFormat/>
    <w:rsid w:val="00FD0FFF"/>
    <w:pPr>
      <w:keepNext/>
      <w:keepLines/>
      <w:spacing w:after="0"/>
      <w:outlineLvl w:val="8"/>
    </w:pPr>
    <w:rPr>
      <w:rFonts w:eastAsiaTheme="majorEastAsia" w:cstheme="majorBidi"/>
      <w:color w:val="618CA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FFF"/>
    <w:rPr>
      <w:rFonts w:asciiTheme="majorHAnsi" w:eastAsiaTheme="majorEastAsia" w:hAnsiTheme="majorHAnsi" w:cstheme="majorBidi"/>
      <w:color w:val="00707E" w:themeColor="accent1" w:themeShade="BF"/>
      <w:sz w:val="40"/>
      <w:szCs w:val="40"/>
    </w:rPr>
  </w:style>
  <w:style w:type="character" w:customStyle="1" w:styleId="Heading2Char">
    <w:name w:val="Heading 2 Char"/>
    <w:basedOn w:val="DefaultParagraphFont"/>
    <w:link w:val="Heading2"/>
    <w:uiPriority w:val="9"/>
    <w:semiHidden/>
    <w:rsid w:val="00FD0FFF"/>
    <w:rPr>
      <w:rFonts w:asciiTheme="majorHAnsi" w:eastAsiaTheme="majorEastAsia" w:hAnsiTheme="majorHAnsi" w:cstheme="majorBidi"/>
      <w:color w:val="00707E" w:themeColor="accent1" w:themeShade="BF"/>
      <w:sz w:val="32"/>
      <w:szCs w:val="32"/>
    </w:rPr>
  </w:style>
  <w:style w:type="character" w:customStyle="1" w:styleId="Heading3Char">
    <w:name w:val="Heading 3 Char"/>
    <w:basedOn w:val="DefaultParagraphFont"/>
    <w:link w:val="Heading3"/>
    <w:uiPriority w:val="9"/>
    <w:semiHidden/>
    <w:rsid w:val="00FD0FFF"/>
    <w:rPr>
      <w:rFonts w:eastAsiaTheme="majorEastAsia" w:cstheme="majorBidi"/>
      <w:color w:val="00707E" w:themeColor="accent1" w:themeShade="BF"/>
      <w:sz w:val="28"/>
      <w:szCs w:val="28"/>
    </w:rPr>
  </w:style>
  <w:style w:type="character" w:customStyle="1" w:styleId="Heading4Char">
    <w:name w:val="Heading 4 Char"/>
    <w:basedOn w:val="DefaultParagraphFont"/>
    <w:link w:val="Heading4"/>
    <w:uiPriority w:val="9"/>
    <w:semiHidden/>
    <w:rsid w:val="00FD0FFF"/>
    <w:rPr>
      <w:rFonts w:eastAsiaTheme="majorEastAsia" w:cstheme="majorBidi"/>
      <w:i/>
      <w:iCs/>
      <w:color w:val="00707E" w:themeColor="accent1" w:themeShade="BF"/>
    </w:rPr>
  </w:style>
  <w:style w:type="character" w:customStyle="1" w:styleId="Heading5Char">
    <w:name w:val="Heading 5 Char"/>
    <w:basedOn w:val="DefaultParagraphFont"/>
    <w:link w:val="Heading5"/>
    <w:uiPriority w:val="9"/>
    <w:semiHidden/>
    <w:rsid w:val="00FD0FFF"/>
    <w:rPr>
      <w:rFonts w:eastAsiaTheme="majorEastAsia" w:cstheme="majorBidi"/>
      <w:color w:val="00707E" w:themeColor="accent1" w:themeShade="BF"/>
    </w:rPr>
  </w:style>
  <w:style w:type="character" w:customStyle="1" w:styleId="Heading6Char">
    <w:name w:val="Heading 6 Char"/>
    <w:basedOn w:val="DefaultParagraphFont"/>
    <w:link w:val="Heading6"/>
    <w:uiPriority w:val="9"/>
    <w:semiHidden/>
    <w:rsid w:val="00FD0FFF"/>
    <w:rPr>
      <w:rFonts w:eastAsiaTheme="majorEastAsia" w:cstheme="majorBidi"/>
      <w:i/>
      <w:iCs/>
      <w:color w:val="85A6BA" w:themeColor="text1" w:themeTint="A6"/>
    </w:rPr>
  </w:style>
  <w:style w:type="character" w:customStyle="1" w:styleId="Heading7Char">
    <w:name w:val="Heading 7 Char"/>
    <w:basedOn w:val="DefaultParagraphFont"/>
    <w:link w:val="Heading7"/>
    <w:uiPriority w:val="9"/>
    <w:semiHidden/>
    <w:rsid w:val="00FD0FFF"/>
    <w:rPr>
      <w:rFonts w:eastAsiaTheme="majorEastAsia" w:cstheme="majorBidi"/>
      <w:color w:val="85A6BA" w:themeColor="text1" w:themeTint="A6"/>
    </w:rPr>
  </w:style>
  <w:style w:type="character" w:customStyle="1" w:styleId="Heading8Char">
    <w:name w:val="Heading 8 Char"/>
    <w:basedOn w:val="DefaultParagraphFont"/>
    <w:link w:val="Heading8"/>
    <w:uiPriority w:val="9"/>
    <w:semiHidden/>
    <w:rsid w:val="00FD0FFF"/>
    <w:rPr>
      <w:rFonts w:eastAsiaTheme="majorEastAsia" w:cstheme="majorBidi"/>
      <w:i/>
      <w:iCs/>
      <w:color w:val="618CA5" w:themeColor="text1" w:themeTint="D8"/>
    </w:rPr>
  </w:style>
  <w:style w:type="character" w:customStyle="1" w:styleId="Heading9Char">
    <w:name w:val="Heading 9 Char"/>
    <w:basedOn w:val="DefaultParagraphFont"/>
    <w:link w:val="Heading9"/>
    <w:uiPriority w:val="9"/>
    <w:semiHidden/>
    <w:rsid w:val="00FD0FFF"/>
    <w:rPr>
      <w:rFonts w:eastAsiaTheme="majorEastAsia" w:cstheme="majorBidi"/>
      <w:color w:val="618CA5" w:themeColor="text1" w:themeTint="D8"/>
    </w:rPr>
  </w:style>
  <w:style w:type="paragraph" w:styleId="Title">
    <w:name w:val="Title"/>
    <w:basedOn w:val="Normal"/>
    <w:next w:val="Normal"/>
    <w:link w:val="TitleChar"/>
    <w:uiPriority w:val="10"/>
    <w:qFormat/>
    <w:rsid w:val="00FD0F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F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FFF"/>
    <w:pPr>
      <w:numPr>
        <w:ilvl w:val="1"/>
      </w:numPr>
    </w:pPr>
    <w:rPr>
      <w:rFonts w:eastAsiaTheme="majorEastAsia" w:cstheme="majorBidi"/>
      <w:color w:val="85A6BA" w:themeColor="text1" w:themeTint="A6"/>
      <w:spacing w:val="15"/>
      <w:sz w:val="28"/>
      <w:szCs w:val="28"/>
    </w:rPr>
  </w:style>
  <w:style w:type="character" w:customStyle="1" w:styleId="SubtitleChar">
    <w:name w:val="Subtitle Char"/>
    <w:basedOn w:val="DefaultParagraphFont"/>
    <w:link w:val="Subtitle"/>
    <w:uiPriority w:val="11"/>
    <w:rsid w:val="00FD0FFF"/>
    <w:rPr>
      <w:rFonts w:eastAsiaTheme="majorEastAsia" w:cstheme="majorBidi"/>
      <w:color w:val="85A6BA" w:themeColor="text1" w:themeTint="A6"/>
      <w:spacing w:val="15"/>
      <w:sz w:val="28"/>
      <w:szCs w:val="28"/>
    </w:rPr>
  </w:style>
  <w:style w:type="paragraph" w:styleId="Quote">
    <w:name w:val="Quote"/>
    <w:basedOn w:val="Normal"/>
    <w:next w:val="Normal"/>
    <w:link w:val="QuoteChar"/>
    <w:uiPriority w:val="29"/>
    <w:qFormat/>
    <w:rsid w:val="00FD0FFF"/>
    <w:pPr>
      <w:spacing w:before="160"/>
      <w:jc w:val="center"/>
    </w:pPr>
    <w:rPr>
      <w:i/>
      <w:iCs/>
      <w:color w:val="7399AF" w:themeColor="text1" w:themeTint="BF"/>
    </w:rPr>
  </w:style>
  <w:style w:type="character" w:customStyle="1" w:styleId="QuoteChar">
    <w:name w:val="Quote Char"/>
    <w:basedOn w:val="DefaultParagraphFont"/>
    <w:link w:val="Quote"/>
    <w:uiPriority w:val="29"/>
    <w:rsid w:val="00FD0FFF"/>
    <w:rPr>
      <w:i/>
      <w:iCs/>
      <w:color w:val="7399AF" w:themeColor="text1" w:themeTint="BF"/>
    </w:rPr>
  </w:style>
  <w:style w:type="paragraph" w:styleId="ListParagraph">
    <w:name w:val="List Paragraph"/>
    <w:basedOn w:val="Normal"/>
    <w:uiPriority w:val="34"/>
    <w:qFormat/>
    <w:rsid w:val="00FD0FFF"/>
    <w:pPr>
      <w:ind w:left="720"/>
      <w:contextualSpacing/>
    </w:pPr>
  </w:style>
  <w:style w:type="character" w:styleId="IntenseEmphasis">
    <w:name w:val="Intense Emphasis"/>
    <w:basedOn w:val="DefaultParagraphFont"/>
    <w:uiPriority w:val="21"/>
    <w:qFormat/>
    <w:rsid w:val="00FD0FFF"/>
    <w:rPr>
      <w:i/>
      <w:iCs/>
      <w:color w:val="00707E" w:themeColor="accent1" w:themeShade="BF"/>
    </w:rPr>
  </w:style>
  <w:style w:type="paragraph" w:styleId="IntenseQuote">
    <w:name w:val="Intense Quote"/>
    <w:basedOn w:val="Normal"/>
    <w:next w:val="Normal"/>
    <w:link w:val="IntenseQuoteChar"/>
    <w:uiPriority w:val="30"/>
    <w:qFormat/>
    <w:rsid w:val="00FD0FFF"/>
    <w:pPr>
      <w:pBdr>
        <w:top w:val="single" w:sz="4" w:space="10" w:color="00707E" w:themeColor="accent1" w:themeShade="BF"/>
        <w:bottom w:val="single" w:sz="4" w:space="10" w:color="00707E" w:themeColor="accent1" w:themeShade="BF"/>
      </w:pBdr>
      <w:spacing w:before="360" w:after="360"/>
      <w:ind w:left="864" w:right="864"/>
      <w:jc w:val="center"/>
    </w:pPr>
    <w:rPr>
      <w:i/>
      <w:iCs/>
      <w:color w:val="00707E" w:themeColor="accent1" w:themeShade="BF"/>
    </w:rPr>
  </w:style>
  <w:style w:type="character" w:customStyle="1" w:styleId="IntenseQuoteChar">
    <w:name w:val="Intense Quote Char"/>
    <w:basedOn w:val="DefaultParagraphFont"/>
    <w:link w:val="IntenseQuote"/>
    <w:uiPriority w:val="30"/>
    <w:rsid w:val="00FD0FFF"/>
    <w:rPr>
      <w:i/>
      <w:iCs/>
      <w:color w:val="00707E" w:themeColor="accent1" w:themeShade="BF"/>
    </w:rPr>
  </w:style>
  <w:style w:type="character" w:styleId="IntenseReference">
    <w:name w:val="Intense Reference"/>
    <w:basedOn w:val="DefaultParagraphFont"/>
    <w:uiPriority w:val="32"/>
    <w:qFormat/>
    <w:rsid w:val="00FD0FFF"/>
    <w:rPr>
      <w:b/>
      <w:bCs/>
      <w:smallCaps/>
      <w:color w:val="00707E" w:themeColor="accent1" w:themeShade="BF"/>
      <w:spacing w:val="5"/>
    </w:rPr>
  </w:style>
  <w:style w:type="table" w:styleId="TableGrid">
    <w:name w:val="Table Grid"/>
    <w:basedOn w:val="TableNormal"/>
    <w:uiPriority w:val="39"/>
    <w:rsid w:val="00FD0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4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69C"/>
  </w:style>
  <w:style w:type="paragraph" w:styleId="Footer">
    <w:name w:val="footer"/>
    <w:basedOn w:val="Normal"/>
    <w:link w:val="FooterChar"/>
    <w:uiPriority w:val="99"/>
    <w:unhideWhenUsed/>
    <w:rsid w:val="007F4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469C"/>
  </w:style>
  <w:style w:type="paragraph" w:customStyle="1" w:styleId="SectionNameHeader">
    <w:name w:val="Section Name Header"/>
    <w:basedOn w:val="Header"/>
    <w:rsid w:val="004A3E47"/>
    <w:rPr>
      <w:rFonts w:ascii="Source Sans Pro" w:eastAsia="SimSun" w:hAnsi="Source Sans Pro"/>
      <w:b/>
      <w:caps/>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2">
      <a:dk1>
        <a:srgbClr val="4F758B"/>
      </a:dk1>
      <a:lt1>
        <a:srgbClr val="FFFFFF"/>
      </a:lt1>
      <a:dk2>
        <a:srgbClr val="F3D03E"/>
      </a:dk2>
      <a:lt2>
        <a:srgbClr val="003D4C"/>
      </a:lt2>
      <a:accent1>
        <a:srgbClr val="0097A9"/>
      </a:accent1>
      <a:accent2>
        <a:srgbClr val="D45D00"/>
      </a:accent2>
      <a:accent3>
        <a:srgbClr val="BF0D3E"/>
      </a:accent3>
      <a:accent4>
        <a:srgbClr val="A2ACAB"/>
      </a:accent4>
      <a:accent5>
        <a:srgbClr val="4B4F54"/>
      </a:accent5>
      <a:accent6>
        <a:srgbClr val="D37003"/>
      </a:accent6>
      <a:hlink>
        <a:srgbClr val="0563C1"/>
      </a:hlink>
      <a:folHlink>
        <a:srgbClr val="B7BF10"/>
      </a:folHlink>
    </a:clrScheme>
    <a:fontScheme name="MGO Fonts">
      <a:majorFont>
        <a:latin typeface="Georgia Pro"/>
        <a:ea typeface=""/>
        <a:cs typeface=""/>
      </a:majorFont>
      <a:minorFont>
        <a:latin typeface="Source Sans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1639b3-66ff-447b-a3ec-a223ee3ca9bc">
      <Terms xmlns="http://schemas.microsoft.com/office/infopath/2007/PartnerControls"/>
    </lcf76f155ced4ddcb4097134ff3c332f>
    <TaxCatchAll xmlns="dd8928a6-741a-4444-ad4e-75bd707be84e" xsi:nil="true"/>
    <Client_x002f_ProspectCompanyName xmlns="8f1639b3-66ff-447b-a3ec-a223ee3ca9bc" xsi:nil="true"/>
    <Link_x0020_to_x0020_Item xmlns="8f1639b3-66ff-447b-a3ec-a223ee3ca9bc">
      <Url xsi:nil="true"/>
      <Description xsi:nil="true"/>
    </Link_x0020_to_x0020_Item>
    <Security_x0020_Class xmlns="8f1639b3-66ff-447b-a3ec-a223ee3ca9bc">Confidential</Security_x0020_Class>
    <_Flow_SignoffStatus xmlns="8f1639b3-66ff-447b-a3ec-a223ee3ca9bc" xsi:nil="true"/>
    <Retention xmlns="8f1639b3-66ff-447b-a3ec-a223ee3ca9bc">5 Years</Retention>
    <Send_x0020_To_x0020_Archive xmlns="8f1639b3-66ff-447b-a3ec-a223ee3ca9bc">false</Send_x0020_To_x0020_Archive>
    <_dlc_DocId xmlns="eb00fae7-1452-45cf-a080-e9e577ef5e69">XEVQUMPAS56A-864218552-107858</_dlc_DocId>
    <_dlc_DocIdUrl xmlns="eb00fae7-1452-45cf-a080-e9e577ef5e69">
      <Url>https://mgocpa.sharepoint.com/ops/marketing/_layouts/15/DocIdRedir.aspx?ID=XEVQUMPAS56A-864218552-107858</Url>
      <Description>XEVQUMPAS56A-864218552-107858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C8B2BE8CAF204AAC04F0D234934436" ma:contentTypeVersion="26" ma:contentTypeDescription="Create a new document." ma:contentTypeScope="" ma:versionID="8b4041b7fb26b3167328ca61f5b0aa51">
  <xsd:schema xmlns:xsd="http://www.w3.org/2001/XMLSchema" xmlns:xs="http://www.w3.org/2001/XMLSchema" xmlns:p="http://schemas.microsoft.com/office/2006/metadata/properties" xmlns:ns2="eb00fae7-1452-45cf-a080-e9e577ef5e69" xmlns:ns3="8f1639b3-66ff-447b-a3ec-a223ee3ca9bc" xmlns:ns4="dd8928a6-741a-4444-ad4e-75bd707be84e" targetNamespace="http://schemas.microsoft.com/office/2006/metadata/properties" ma:root="true" ma:fieldsID="70f420d7d45665cce57f8942e2ccea21" ns2:_="" ns3:_="" ns4:_="">
    <xsd:import namespace="eb00fae7-1452-45cf-a080-e9e577ef5e69"/>
    <xsd:import namespace="8f1639b3-66ff-447b-a3ec-a223ee3ca9bc"/>
    <xsd:import namespace="dd8928a6-741a-4444-ad4e-75bd707be84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2:SharedWithUsers" minOccurs="0"/>
                <xsd:element ref="ns2:SharedWithDetails" minOccurs="0"/>
                <xsd:element ref="ns3:lcf76f155ced4ddcb4097134ff3c332f" minOccurs="0"/>
                <xsd:element ref="ns4:TaxCatchAll" minOccurs="0"/>
                <xsd:element ref="ns3:MediaServiceOCR" minOccurs="0"/>
                <xsd:element ref="ns3:Client_x002f_ProspectCompanyName" minOccurs="0"/>
                <xsd:element ref="ns3:Link_x0020_to_x0020_Item" minOccurs="0"/>
                <xsd:element ref="ns3:MediaServiceLocation" minOccurs="0"/>
                <xsd:element ref="ns3:MediaServiceSearchProperties" minOccurs="0"/>
                <xsd:element ref="ns3:Retention"/>
                <xsd:element ref="ns3:Security_x0020_Class"/>
                <xsd:element ref="ns3:Send_x0020_To_x0020_Archive" minOccurs="0"/>
                <xsd:element ref="ns3:MediaServiceBillingMetadata"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00fae7-1452-45cf-a080-e9e577ef5e6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1639b3-66ff-447b-a3ec-a223ee3ca9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785430-32fe-4aac-bb66-d204857083f2"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Client_x002f_ProspectCompanyName" ma:index="24" nillable="true" ma:displayName="Client/Prospect Company Name" ma:format="Dropdown" ma:internalName="Client_x002f_ProspectCompanyName">
      <xsd:simpleType>
        <xsd:restriction base="dms:Text">
          <xsd:maxLength value="255"/>
        </xsd:restriction>
      </xsd:simpleType>
    </xsd:element>
    <xsd:element name="Link_x0020_to_x0020_Item" ma:index="25" nillable="true" ma:displayName="Link to Item" ma:format="Hyperlink" ma:internalName="Link_x0020_to_x0020_Item">
      <xsd:complexType>
        <xsd:complexContent>
          <xsd:extension base="dms:URL">
            <xsd:sequence>
              <xsd:element name="Url" type="dms:ValidUrl" minOccurs="0" nillable="true"/>
              <xsd:element name="Description" type="xsd:string" nillable="true"/>
            </xsd:sequence>
          </xsd:extension>
        </xsd:complexContent>
      </xsd:complex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Retention" ma:index="28" ma:displayName="Retention" ma:default="5 Years" ma:format="Dropdown" ma:internalName="Retention">
      <xsd:simpleType>
        <xsd:restriction base="dms:Choice">
          <xsd:enumeration value="5 Years"/>
          <xsd:enumeration value="Permanent"/>
        </xsd:restriction>
      </xsd:simpleType>
    </xsd:element>
    <xsd:element name="Security_x0020_Class" ma:index="29" ma:displayName="Security Class" ma:default="Confidential" ma:format="Dropdown" ma:internalName="Security_x0020_Class">
      <xsd:simpleType>
        <xsd:restriction base="dms:Choice">
          <xsd:enumeration value="Confidential"/>
          <xsd:enumeration value="Internal"/>
          <xsd:enumeration value="Public"/>
          <xsd:enumeration value="Restricted Confidential"/>
          <xsd:enumeration value="Secret"/>
        </xsd:restriction>
      </xsd:simpleType>
    </xsd:element>
    <xsd:element name="Send_x0020_To_x0020_Archive" ma:index="30" nillable="true" ma:displayName="Send To Archive" ma:default="0" ma:internalName="Send_x0020_To_x0020_Archive">
      <xsd:simpleType>
        <xsd:restriction base="dms:Boolean"/>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_Flow_SignoffStatus" ma:index="32" nillable="true" ma:displayName="Sign-off status" ma:internalName="_x0024_Resources_x003a_core_x002c_Signoff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928a6-741a-4444-ad4e-75bd707be84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b066a574-3aee-42ba-a492-a6ae02310a2f}" ma:internalName="TaxCatchAll" ma:showField="CatchAllData" ma:web="eb00fae7-1452-45cf-a080-e9e577ef5e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E5D8692-583C-44F9-A423-8119FF70BAFA}">
  <ds:schemaRefs>
    <ds:schemaRef ds:uri="http://schemas.microsoft.com/sharepoint/v3/contenttype/forms"/>
  </ds:schemaRefs>
</ds:datastoreItem>
</file>

<file path=customXml/itemProps2.xml><?xml version="1.0" encoding="utf-8"?>
<ds:datastoreItem xmlns:ds="http://schemas.openxmlformats.org/officeDocument/2006/customXml" ds:itemID="{F621F456-EFC0-4DDA-8D67-B2EA72138468}">
  <ds:schemaRefs>
    <ds:schemaRef ds:uri="http://schemas.microsoft.com/office/2006/metadata/properties"/>
    <ds:schemaRef ds:uri="http://schemas.microsoft.com/office/infopath/2007/PartnerControls"/>
    <ds:schemaRef ds:uri="8f1639b3-66ff-447b-a3ec-a223ee3ca9bc"/>
    <ds:schemaRef ds:uri="dd8928a6-741a-4444-ad4e-75bd707be84e"/>
    <ds:schemaRef ds:uri="eb00fae7-1452-45cf-a080-e9e577ef5e69"/>
  </ds:schemaRefs>
</ds:datastoreItem>
</file>

<file path=customXml/itemProps3.xml><?xml version="1.0" encoding="utf-8"?>
<ds:datastoreItem xmlns:ds="http://schemas.openxmlformats.org/officeDocument/2006/customXml" ds:itemID="{6C644CAE-C227-4B51-AD13-1293124C50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00fae7-1452-45cf-a080-e9e577ef5e69"/>
    <ds:schemaRef ds:uri="8f1639b3-66ff-447b-a3ec-a223ee3ca9bc"/>
    <ds:schemaRef ds:uri="dd8928a6-741a-4444-ad4e-75bd707be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7F58BA-4959-4DF3-B8EB-A97E12583D1A}">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436</Words>
  <Characters>2569</Characters>
  <Application>Microsoft Office Word</Application>
  <DocSecurity>0</DocSecurity>
  <Lines>73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LeMay</dc:creator>
  <cp:keywords/>
  <dc:description/>
  <cp:lastModifiedBy>Allison LeMay</cp:lastModifiedBy>
  <cp:revision>15</cp:revision>
  <dcterms:created xsi:type="dcterms:W3CDTF">2026-06-05T18:53:00Z</dcterms:created>
  <dcterms:modified xsi:type="dcterms:W3CDTF">2026-06-10T17:02:00Z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0x010100C3C8B2BE8CAF204AAC04F0D234934436</vt:lpwstr>
  </property>
  <property fmtid="{D5CDD505-2E9C-101B-9397-08002B2CF9AE}" pid="3" name="_dlc_DocIdItemGuid">
    <vt:lpwstr>8668229f-2685-402d-9729-c585077678bb</vt:lpwstr>
  </property>
</Properties>
</file>